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836" w:rsidRPr="008A4836" w:rsidRDefault="008A4836" w:rsidP="008A4836">
      <w:pPr>
        <w:autoSpaceDE w:val="0"/>
        <w:autoSpaceDN w:val="0"/>
        <w:adjustRightInd w:val="0"/>
        <w:ind w:firstLine="720"/>
        <w:jc w:val="both"/>
        <w:rPr>
          <w:rFonts w:ascii="Arial" w:hAnsi="Arial" w:cs="Arial"/>
          <w:sz w:val="22"/>
          <w:szCs w:val="22"/>
          <w:lang w:val="ru-RU"/>
        </w:rPr>
      </w:pPr>
      <w:r w:rsidRPr="008A4836">
        <w:rPr>
          <w:rFonts w:ascii="Arial" w:hAnsi="Arial" w:cs="Arial"/>
          <w:sz w:val="22"/>
          <w:szCs w:val="22"/>
          <w:lang w:val="sr-Cyrl-CS"/>
        </w:rPr>
        <w:t>Привремени орган града Крагујевца</w:t>
      </w:r>
      <w:r w:rsidRPr="008A4836">
        <w:rPr>
          <w:rFonts w:ascii="Arial" w:hAnsi="Arial" w:cs="Arial"/>
          <w:sz w:val="22"/>
          <w:szCs w:val="22"/>
          <w:lang w:val="ru-RU"/>
        </w:rPr>
        <w:t xml:space="preserve">, на основу члана 86. став 4. Закона о </w:t>
      </w:r>
      <w:r w:rsidRPr="008A4836">
        <w:rPr>
          <w:rFonts w:ascii="Arial" w:hAnsi="Arial" w:cs="Arial"/>
          <w:sz w:val="22"/>
          <w:szCs w:val="22"/>
          <w:lang w:val="sr-Cyrl-CS"/>
        </w:rPr>
        <w:t>локалној самоуправи</w:t>
      </w:r>
      <w:r w:rsidRPr="008A4836">
        <w:rPr>
          <w:rFonts w:ascii="Arial" w:hAnsi="Arial" w:cs="Arial"/>
          <w:sz w:val="22"/>
          <w:szCs w:val="22"/>
          <w:lang w:val="ru-RU"/>
        </w:rPr>
        <w:t xml:space="preserve"> („Службени гласник Републике Србије</w:t>
      </w:r>
      <w:r w:rsidRPr="008A4836">
        <w:rPr>
          <w:rFonts w:ascii="Arial" w:hAnsi="Arial" w:cs="Arial"/>
          <w:sz w:val="22"/>
          <w:szCs w:val="22"/>
          <w:lang w:val="sr-Cyrl-CS"/>
        </w:rPr>
        <w:t>“</w:t>
      </w:r>
      <w:r w:rsidRPr="008A4836">
        <w:rPr>
          <w:rFonts w:ascii="Arial" w:hAnsi="Arial" w:cs="Arial"/>
          <w:sz w:val="22"/>
          <w:szCs w:val="22"/>
          <w:lang w:val="ru-RU"/>
        </w:rPr>
        <w:t xml:space="preserve">, број </w:t>
      </w:r>
      <w:r w:rsidRPr="008A4836">
        <w:rPr>
          <w:rFonts w:ascii="Arial" w:hAnsi="Arial" w:cs="Arial"/>
          <w:sz w:val="22"/>
          <w:szCs w:val="22"/>
          <w:lang w:val="sr-Cyrl-CS"/>
        </w:rPr>
        <w:t>129/07</w:t>
      </w:r>
      <w:r w:rsidRPr="008A4836">
        <w:rPr>
          <w:rFonts w:ascii="Arial" w:hAnsi="Arial" w:cs="Arial"/>
          <w:sz w:val="22"/>
          <w:szCs w:val="22"/>
          <w:lang w:val="ru-RU"/>
        </w:rPr>
        <w:t>, 83/14 – др. закон, 101/16 – др.закон</w:t>
      </w:r>
      <w:r w:rsidRPr="008A4836">
        <w:rPr>
          <w:rFonts w:ascii="Arial" w:hAnsi="Arial" w:cs="Arial"/>
          <w:sz w:val="22"/>
          <w:szCs w:val="22"/>
          <w:lang w:val="sr-Cyrl-CS"/>
        </w:rPr>
        <w:t>, 47/18  и 111/21</w:t>
      </w:r>
      <w:r w:rsidRPr="008A4836">
        <w:rPr>
          <w:rFonts w:ascii="Arial" w:hAnsi="Arial" w:cs="Arial"/>
          <w:sz w:val="22"/>
          <w:szCs w:val="22"/>
        </w:rPr>
        <w:t>-</w:t>
      </w:r>
      <w:proofErr w:type="spellStart"/>
      <w:r w:rsidRPr="008A4836">
        <w:rPr>
          <w:rFonts w:ascii="Arial" w:hAnsi="Arial" w:cs="Arial"/>
          <w:sz w:val="22"/>
          <w:szCs w:val="22"/>
        </w:rPr>
        <w:t>др</w:t>
      </w:r>
      <w:proofErr w:type="spellEnd"/>
      <w:r w:rsidRPr="008A4836">
        <w:rPr>
          <w:rFonts w:ascii="Arial" w:hAnsi="Arial" w:cs="Arial"/>
          <w:sz w:val="22"/>
          <w:szCs w:val="22"/>
        </w:rPr>
        <w:t xml:space="preserve">. </w:t>
      </w:r>
      <w:proofErr w:type="spellStart"/>
      <w:r w:rsidRPr="008A4836">
        <w:rPr>
          <w:rFonts w:ascii="Arial" w:hAnsi="Arial" w:cs="Arial"/>
          <w:sz w:val="22"/>
          <w:szCs w:val="22"/>
        </w:rPr>
        <w:t>закон</w:t>
      </w:r>
      <w:proofErr w:type="spellEnd"/>
      <w:r w:rsidRPr="008A4836">
        <w:rPr>
          <w:rFonts w:ascii="Arial" w:hAnsi="Arial" w:cs="Arial"/>
          <w:sz w:val="22"/>
          <w:szCs w:val="22"/>
          <w:lang w:val="ru-RU"/>
        </w:rPr>
        <w:t>),</w:t>
      </w:r>
      <w:r w:rsidR="0027710C">
        <w:rPr>
          <w:rFonts w:ascii="Arial" w:hAnsi="Arial" w:cs="Arial"/>
          <w:sz w:val="22"/>
          <w:szCs w:val="22"/>
          <w:lang w:val="ru-RU"/>
        </w:rPr>
        <w:t xml:space="preserve"> као и</w:t>
      </w:r>
      <w:r w:rsidRPr="008A4836">
        <w:rPr>
          <w:rFonts w:ascii="Arial" w:hAnsi="Arial" w:cs="Arial"/>
          <w:sz w:val="22"/>
          <w:szCs w:val="22"/>
          <w:lang w:val="sr-Cyrl-CS"/>
        </w:rPr>
        <w:t xml:space="preserve"> </w:t>
      </w:r>
      <w:r w:rsidRPr="00837C23">
        <w:rPr>
          <w:rFonts w:ascii="Arial" w:hAnsi="Arial" w:cs="Arial"/>
          <w:sz w:val="22"/>
          <w:szCs w:val="22"/>
          <w:lang w:val="sr-Cyrl-CS"/>
        </w:rPr>
        <w:t xml:space="preserve">на основу </w:t>
      </w:r>
      <w:r w:rsidRPr="00837C23">
        <w:rPr>
          <w:rFonts w:ascii="Arial" w:hAnsi="Arial" w:cs="Arial"/>
          <w:sz w:val="22"/>
          <w:szCs w:val="22"/>
          <w:lang w:val="sr-Cyrl-RS"/>
        </w:rPr>
        <w:t xml:space="preserve"> члана </w:t>
      </w:r>
      <w:r w:rsidRPr="009C0EF8">
        <w:rPr>
          <w:rFonts w:ascii="Arial" w:hAnsi="Arial" w:cs="Arial"/>
          <w:sz w:val="22"/>
          <w:szCs w:val="22"/>
          <w:lang w:val="ru-RU"/>
        </w:rPr>
        <w:t>6</w:t>
      </w:r>
      <w:r w:rsidRPr="00837C23">
        <w:rPr>
          <w:rFonts w:ascii="Arial" w:hAnsi="Arial" w:cs="Arial"/>
          <w:sz w:val="22"/>
          <w:szCs w:val="22"/>
          <w:lang w:val="sr-Cyrl-CS"/>
        </w:rPr>
        <w:t>.</w:t>
      </w:r>
      <w:r>
        <w:rPr>
          <w:rFonts w:ascii="Arial" w:hAnsi="Arial" w:cs="Arial"/>
          <w:sz w:val="22"/>
          <w:szCs w:val="22"/>
          <w:lang w:val="sr-Cyrl-RS"/>
        </w:rPr>
        <w:t xml:space="preserve"> став 5. </w:t>
      </w:r>
      <w:r w:rsidRPr="00837C23">
        <w:rPr>
          <w:rFonts w:ascii="Arial" w:hAnsi="Arial" w:cs="Arial"/>
          <w:sz w:val="22"/>
          <w:szCs w:val="22"/>
          <w:lang w:val="sr-Cyrl-CS"/>
        </w:rPr>
        <w:t>Закона о порезима на имовину ("Службени гласник Р</w:t>
      </w:r>
      <w:r w:rsidRPr="00837C23">
        <w:rPr>
          <w:rFonts w:ascii="Arial" w:hAnsi="Arial" w:cs="Arial"/>
          <w:sz w:val="22"/>
          <w:szCs w:val="22"/>
          <w:lang w:val="sr-Cyrl-RS"/>
        </w:rPr>
        <w:t xml:space="preserve">епублике </w:t>
      </w:r>
      <w:r w:rsidRPr="00837C23">
        <w:rPr>
          <w:rFonts w:ascii="Arial" w:hAnsi="Arial" w:cs="Arial"/>
          <w:sz w:val="22"/>
          <w:szCs w:val="22"/>
          <w:lang w:val="sr-Cyrl-CS"/>
        </w:rPr>
        <w:t>С</w:t>
      </w:r>
      <w:r w:rsidRPr="00837C23">
        <w:rPr>
          <w:rFonts w:ascii="Arial" w:hAnsi="Arial" w:cs="Arial"/>
          <w:sz w:val="22"/>
          <w:szCs w:val="22"/>
          <w:lang w:val="sr-Cyrl-RS"/>
        </w:rPr>
        <w:t>рбије</w:t>
      </w:r>
      <w:r w:rsidRPr="00837C23">
        <w:rPr>
          <w:rFonts w:ascii="Arial" w:hAnsi="Arial" w:cs="Arial"/>
          <w:sz w:val="22"/>
          <w:szCs w:val="22"/>
          <w:lang w:val="sr-Cyrl-CS"/>
        </w:rPr>
        <w:t>", број 26/01, "Службени лист С</w:t>
      </w:r>
      <w:r w:rsidRPr="00837C23">
        <w:rPr>
          <w:rFonts w:ascii="Arial" w:hAnsi="Arial" w:cs="Arial"/>
          <w:sz w:val="22"/>
          <w:szCs w:val="22"/>
          <w:lang w:val="sr-Cyrl-RS"/>
        </w:rPr>
        <w:t xml:space="preserve">авезне </w:t>
      </w:r>
      <w:r w:rsidRPr="00837C23">
        <w:rPr>
          <w:rFonts w:ascii="Arial" w:hAnsi="Arial" w:cs="Arial"/>
          <w:sz w:val="22"/>
          <w:szCs w:val="22"/>
          <w:lang w:val="sr-Cyrl-CS"/>
        </w:rPr>
        <w:t>Р</w:t>
      </w:r>
      <w:r w:rsidRPr="00837C23">
        <w:rPr>
          <w:rFonts w:ascii="Arial" w:hAnsi="Arial" w:cs="Arial"/>
          <w:sz w:val="22"/>
          <w:szCs w:val="22"/>
          <w:lang w:val="sr-Cyrl-RS"/>
        </w:rPr>
        <w:t xml:space="preserve">епублике </w:t>
      </w:r>
      <w:r w:rsidRPr="00837C23">
        <w:rPr>
          <w:rFonts w:ascii="Arial" w:hAnsi="Arial" w:cs="Arial"/>
          <w:sz w:val="22"/>
          <w:szCs w:val="22"/>
          <w:lang w:val="sr-Cyrl-CS"/>
        </w:rPr>
        <w:t>Ј</w:t>
      </w:r>
      <w:r w:rsidRPr="00837C23">
        <w:rPr>
          <w:rFonts w:ascii="Arial" w:hAnsi="Arial" w:cs="Arial"/>
          <w:sz w:val="22"/>
          <w:szCs w:val="22"/>
          <w:lang w:val="sr-Cyrl-RS"/>
        </w:rPr>
        <w:t>угославије</w:t>
      </w:r>
      <w:r w:rsidRPr="00837C23">
        <w:rPr>
          <w:rFonts w:ascii="Arial" w:hAnsi="Arial" w:cs="Arial"/>
          <w:sz w:val="22"/>
          <w:szCs w:val="22"/>
          <w:lang w:val="sr-Cyrl-CS"/>
        </w:rPr>
        <w:t>"</w:t>
      </w:r>
      <w:r w:rsidR="00220643">
        <w:rPr>
          <w:rFonts w:ascii="Arial" w:hAnsi="Arial" w:cs="Arial"/>
          <w:sz w:val="22"/>
          <w:szCs w:val="22"/>
          <w:lang w:val="sr-Cyrl-CS"/>
        </w:rPr>
        <w:t>,</w:t>
      </w:r>
      <w:r w:rsidRPr="00837C23">
        <w:rPr>
          <w:rFonts w:ascii="Arial" w:hAnsi="Arial" w:cs="Arial"/>
          <w:sz w:val="22"/>
          <w:szCs w:val="22"/>
          <w:lang w:val="sr-Cyrl-CS"/>
        </w:rPr>
        <w:t xml:space="preserve"> број 42/02 – Одлука Савезног Уставног </w:t>
      </w:r>
      <w:r w:rsidRPr="00837C23">
        <w:rPr>
          <w:rFonts w:ascii="Arial" w:hAnsi="Arial" w:cs="Arial"/>
          <w:sz w:val="22"/>
          <w:szCs w:val="22"/>
          <w:lang w:val="sr-Cyrl-RS"/>
        </w:rPr>
        <w:t>С</w:t>
      </w:r>
      <w:r w:rsidRPr="00837C23">
        <w:rPr>
          <w:rFonts w:ascii="Arial" w:hAnsi="Arial" w:cs="Arial"/>
          <w:sz w:val="22"/>
          <w:szCs w:val="22"/>
          <w:lang w:val="sr-Cyrl-CS"/>
        </w:rPr>
        <w:t>уда, "Службени гласник Р</w:t>
      </w:r>
      <w:r w:rsidRPr="00837C23">
        <w:rPr>
          <w:rFonts w:ascii="Arial" w:hAnsi="Arial" w:cs="Arial"/>
          <w:sz w:val="22"/>
          <w:szCs w:val="22"/>
          <w:lang w:val="sr-Cyrl-RS"/>
        </w:rPr>
        <w:t xml:space="preserve">епублике </w:t>
      </w:r>
      <w:r w:rsidRPr="00837C23">
        <w:rPr>
          <w:rFonts w:ascii="Arial" w:hAnsi="Arial" w:cs="Arial"/>
          <w:sz w:val="22"/>
          <w:szCs w:val="22"/>
          <w:lang w:val="sr-Cyrl-CS"/>
        </w:rPr>
        <w:t>С</w:t>
      </w:r>
      <w:r w:rsidRPr="00837C23">
        <w:rPr>
          <w:rFonts w:ascii="Arial" w:hAnsi="Arial" w:cs="Arial"/>
          <w:sz w:val="22"/>
          <w:szCs w:val="22"/>
          <w:lang w:val="sr-Cyrl-RS"/>
        </w:rPr>
        <w:t>рбије</w:t>
      </w:r>
      <w:r w:rsidRPr="00837C23">
        <w:rPr>
          <w:rFonts w:ascii="Arial" w:hAnsi="Arial" w:cs="Arial"/>
          <w:sz w:val="22"/>
          <w:szCs w:val="22"/>
          <w:lang w:val="sr-Cyrl-CS"/>
        </w:rPr>
        <w:t>"</w:t>
      </w:r>
      <w:r w:rsidRPr="009C0EF8">
        <w:rPr>
          <w:rFonts w:ascii="Arial" w:hAnsi="Arial" w:cs="Arial"/>
          <w:sz w:val="22"/>
          <w:szCs w:val="22"/>
          <w:lang w:val="ru-RU"/>
        </w:rPr>
        <w:t>, број</w:t>
      </w:r>
      <w:r w:rsidRPr="00837C23">
        <w:rPr>
          <w:rFonts w:ascii="Arial" w:hAnsi="Arial" w:cs="Arial"/>
          <w:sz w:val="22"/>
          <w:szCs w:val="22"/>
          <w:lang w:val="sr-Cyrl-CS"/>
        </w:rPr>
        <w:t xml:space="preserve"> 80/02, 80/02-др.закон, 135/04</w:t>
      </w:r>
      <w:r w:rsidRPr="00837C23">
        <w:rPr>
          <w:rFonts w:ascii="Arial" w:hAnsi="Arial" w:cs="Arial"/>
          <w:sz w:val="22"/>
          <w:szCs w:val="22"/>
          <w:lang w:val="ru-RU"/>
        </w:rPr>
        <w:t xml:space="preserve">, </w:t>
      </w:r>
      <w:r w:rsidRPr="00837C23">
        <w:rPr>
          <w:rFonts w:ascii="Arial" w:hAnsi="Arial" w:cs="Arial"/>
          <w:sz w:val="22"/>
          <w:szCs w:val="22"/>
          <w:lang w:val="sr-Cyrl-CS"/>
        </w:rPr>
        <w:t xml:space="preserve">61/07, </w:t>
      </w:r>
      <w:r w:rsidRPr="00837C23">
        <w:rPr>
          <w:rFonts w:ascii="Arial" w:hAnsi="Arial" w:cs="Arial"/>
          <w:sz w:val="22"/>
          <w:szCs w:val="22"/>
          <w:lang w:val="ru-RU"/>
        </w:rPr>
        <w:t>5/09, 101/10, 24/1</w:t>
      </w:r>
      <w:r w:rsidRPr="00837C23">
        <w:rPr>
          <w:rFonts w:ascii="Arial" w:hAnsi="Arial" w:cs="Arial"/>
          <w:sz w:val="22"/>
          <w:szCs w:val="22"/>
          <w:lang w:val="sr-Latn-CS"/>
        </w:rPr>
        <w:t>1,</w:t>
      </w:r>
      <w:r w:rsidRPr="00837C23">
        <w:rPr>
          <w:rFonts w:ascii="Arial" w:hAnsi="Arial" w:cs="Arial"/>
          <w:sz w:val="22"/>
          <w:szCs w:val="22"/>
          <w:lang w:val="sr-Cyrl-CS"/>
        </w:rPr>
        <w:t xml:space="preserve"> </w:t>
      </w:r>
      <w:r w:rsidRPr="00837C23">
        <w:rPr>
          <w:rFonts w:ascii="Arial" w:hAnsi="Arial" w:cs="Arial"/>
          <w:sz w:val="22"/>
          <w:szCs w:val="22"/>
          <w:lang w:val="ru-RU"/>
        </w:rPr>
        <w:t>78/11,</w:t>
      </w:r>
      <w:r w:rsidRPr="00837C23">
        <w:rPr>
          <w:rFonts w:ascii="Arial" w:hAnsi="Arial" w:cs="Arial"/>
          <w:sz w:val="22"/>
          <w:szCs w:val="22"/>
          <w:lang w:val="sr-Latn-CS"/>
        </w:rPr>
        <w:t xml:space="preserve"> </w:t>
      </w:r>
      <w:r w:rsidRPr="00837C23">
        <w:rPr>
          <w:rFonts w:ascii="Arial" w:hAnsi="Arial" w:cs="Arial"/>
          <w:sz w:val="22"/>
          <w:szCs w:val="22"/>
          <w:lang w:val="sr-Cyrl-CS"/>
        </w:rPr>
        <w:t>57/12- одлука УС</w:t>
      </w:r>
      <w:r w:rsidRPr="009C0EF8">
        <w:rPr>
          <w:rFonts w:ascii="Arial" w:hAnsi="Arial" w:cs="Arial"/>
          <w:sz w:val="22"/>
          <w:szCs w:val="22"/>
          <w:lang w:val="ru-RU"/>
        </w:rPr>
        <w:t>,</w:t>
      </w:r>
      <w:r w:rsidRPr="00837C23">
        <w:rPr>
          <w:rFonts w:ascii="Arial" w:hAnsi="Arial" w:cs="Arial"/>
          <w:sz w:val="22"/>
          <w:szCs w:val="22"/>
          <w:lang w:val="sr-Cyrl-CS"/>
        </w:rPr>
        <w:t xml:space="preserve"> 47/13</w:t>
      </w:r>
      <w:r w:rsidRPr="00837C23">
        <w:rPr>
          <w:rFonts w:ascii="Arial" w:hAnsi="Arial" w:cs="Arial"/>
          <w:sz w:val="22"/>
          <w:szCs w:val="22"/>
          <w:lang w:val="sr-Cyrl-RS"/>
        </w:rPr>
        <w:t>,</w:t>
      </w:r>
      <w:r w:rsidRPr="00837C23">
        <w:rPr>
          <w:rFonts w:ascii="Arial" w:hAnsi="Arial" w:cs="Arial"/>
          <w:color w:val="FF0000"/>
          <w:sz w:val="22"/>
          <w:szCs w:val="22"/>
          <w:lang w:val="sr-Cyrl-RS"/>
        </w:rPr>
        <w:t xml:space="preserve"> </w:t>
      </w:r>
      <w:r w:rsidRPr="009C0EF8">
        <w:rPr>
          <w:rFonts w:ascii="Arial" w:hAnsi="Arial" w:cs="Arial"/>
          <w:sz w:val="22"/>
          <w:szCs w:val="22"/>
          <w:lang w:val="ru-RU"/>
        </w:rPr>
        <w:t xml:space="preserve">68/14-др. закон, 95/18, </w:t>
      </w:r>
      <w:r>
        <w:rPr>
          <w:rFonts w:ascii="Arial" w:hAnsi="Arial" w:cs="Arial"/>
          <w:sz w:val="22"/>
          <w:szCs w:val="22"/>
          <w:lang w:val="ru-RU"/>
        </w:rPr>
        <w:t>99/18-одлука УС, 86/19, 144/20,</w:t>
      </w:r>
      <w:r w:rsidRPr="009C0EF8">
        <w:rPr>
          <w:rFonts w:ascii="Arial" w:hAnsi="Arial" w:cs="Arial"/>
          <w:sz w:val="22"/>
          <w:szCs w:val="22"/>
          <w:lang w:val="ru-RU"/>
        </w:rPr>
        <w:t xml:space="preserve"> 118/21</w:t>
      </w:r>
      <w:r>
        <w:rPr>
          <w:rFonts w:ascii="Arial" w:hAnsi="Arial" w:cs="Arial"/>
          <w:sz w:val="22"/>
          <w:szCs w:val="22"/>
          <w:lang w:val="sr-Cyrl-RS"/>
        </w:rPr>
        <w:t xml:space="preserve"> и 138/22</w:t>
      </w:r>
      <w:r w:rsidRPr="00837C23">
        <w:rPr>
          <w:rFonts w:ascii="Arial" w:hAnsi="Arial" w:cs="Arial"/>
          <w:sz w:val="22"/>
          <w:szCs w:val="22"/>
          <w:lang w:val="sr-Cyrl-CS"/>
        </w:rPr>
        <w:t>)</w:t>
      </w:r>
      <w:r>
        <w:rPr>
          <w:rFonts w:ascii="Arial" w:hAnsi="Arial" w:cs="Arial"/>
          <w:sz w:val="22"/>
          <w:szCs w:val="22"/>
          <w:lang w:val="sr-Cyrl-RS"/>
        </w:rPr>
        <w:t>, члана 32. став 1. тачка 13. у вези члана 66. став 3.</w:t>
      </w:r>
      <w:r w:rsidRPr="00837C23">
        <w:rPr>
          <w:rFonts w:ascii="Arial" w:hAnsi="Arial" w:cs="Arial"/>
          <w:sz w:val="22"/>
          <w:szCs w:val="22"/>
          <w:lang w:val="sr-Cyrl-RS"/>
        </w:rPr>
        <w:t xml:space="preserve"> Закона о локалној самоуправи (</w:t>
      </w:r>
      <w:r>
        <w:rPr>
          <w:rFonts w:ascii="Arial" w:hAnsi="Arial" w:cs="Arial"/>
          <w:sz w:val="22"/>
          <w:szCs w:val="22"/>
          <w:lang w:val="sr-Cyrl-RS"/>
        </w:rPr>
        <w:t>''</w:t>
      </w:r>
      <w:r w:rsidRPr="00837C23">
        <w:rPr>
          <w:rFonts w:ascii="Arial" w:hAnsi="Arial" w:cs="Arial"/>
          <w:sz w:val="22"/>
          <w:szCs w:val="22"/>
          <w:lang w:val="sr-Cyrl-RS"/>
        </w:rPr>
        <w:t xml:space="preserve">Службени  гласник </w:t>
      </w:r>
      <w:r w:rsidRPr="00837C23">
        <w:rPr>
          <w:rFonts w:ascii="Arial" w:hAnsi="Arial" w:cs="Arial"/>
          <w:sz w:val="22"/>
          <w:szCs w:val="22"/>
          <w:lang w:val="ru-RU"/>
        </w:rPr>
        <w:t>Р</w:t>
      </w:r>
      <w:r w:rsidRPr="00837C23">
        <w:rPr>
          <w:rFonts w:ascii="Arial" w:hAnsi="Arial" w:cs="Arial"/>
          <w:sz w:val="22"/>
          <w:szCs w:val="22"/>
          <w:lang w:val="sr-Cyrl-RS"/>
        </w:rPr>
        <w:t xml:space="preserve">епублике </w:t>
      </w:r>
      <w:r w:rsidRPr="00837C23">
        <w:rPr>
          <w:rFonts w:ascii="Arial" w:hAnsi="Arial" w:cs="Arial"/>
          <w:sz w:val="22"/>
          <w:szCs w:val="22"/>
          <w:lang w:val="ru-RU"/>
        </w:rPr>
        <w:t>С</w:t>
      </w:r>
      <w:r w:rsidRPr="00837C23">
        <w:rPr>
          <w:rFonts w:ascii="Arial" w:hAnsi="Arial" w:cs="Arial"/>
          <w:sz w:val="22"/>
          <w:szCs w:val="22"/>
          <w:lang w:val="sr-Cyrl-RS"/>
        </w:rPr>
        <w:t>рбије</w:t>
      </w:r>
      <w:r w:rsidRPr="00837C23">
        <w:rPr>
          <w:rFonts w:ascii="Arial" w:hAnsi="Arial" w:cs="Arial"/>
          <w:sz w:val="22"/>
          <w:szCs w:val="22"/>
          <w:lang w:val="ru-RU"/>
        </w:rPr>
        <w:t>''</w:t>
      </w:r>
      <w:r w:rsidRPr="00837C23">
        <w:rPr>
          <w:rFonts w:ascii="Arial" w:hAnsi="Arial" w:cs="Arial"/>
          <w:sz w:val="22"/>
          <w:szCs w:val="22"/>
          <w:lang w:val="sr-Cyrl-RS"/>
        </w:rPr>
        <w:t>, број 129/07, 83/1</w:t>
      </w:r>
      <w:r>
        <w:rPr>
          <w:rFonts w:ascii="Arial" w:hAnsi="Arial" w:cs="Arial"/>
          <w:sz w:val="22"/>
          <w:szCs w:val="22"/>
          <w:lang w:val="sr-Cyrl-RS"/>
        </w:rPr>
        <w:t>4-др. закон, 101/16- др. закон,</w:t>
      </w:r>
      <w:r w:rsidRPr="00837C23">
        <w:rPr>
          <w:rFonts w:ascii="Arial" w:hAnsi="Arial" w:cs="Arial"/>
          <w:sz w:val="22"/>
          <w:szCs w:val="22"/>
          <w:lang w:val="sr-Cyrl-RS"/>
        </w:rPr>
        <w:t xml:space="preserve"> 47/18</w:t>
      </w:r>
      <w:r>
        <w:rPr>
          <w:rFonts w:ascii="Arial" w:hAnsi="Arial" w:cs="Arial"/>
          <w:sz w:val="22"/>
          <w:szCs w:val="22"/>
          <w:lang w:val="sr-Cyrl-RS"/>
        </w:rPr>
        <w:t>, 111/21-др. закон</w:t>
      </w:r>
      <w:r w:rsidRPr="00837C23">
        <w:rPr>
          <w:rFonts w:ascii="Arial" w:hAnsi="Arial" w:cs="Arial"/>
          <w:sz w:val="22"/>
          <w:szCs w:val="22"/>
          <w:lang w:val="sr-Cyrl-RS"/>
        </w:rPr>
        <w:t>)</w:t>
      </w:r>
      <w:r>
        <w:rPr>
          <w:rFonts w:ascii="Arial" w:hAnsi="Arial" w:cs="Arial"/>
          <w:sz w:val="22"/>
          <w:szCs w:val="22"/>
          <w:lang w:val="sr-Cyrl-RS"/>
        </w:rPr>
        <w:t>, члана</w:t>
      </w:r>
      <w:r w:rsidRPr="00837C23">
        <w:rPr>
          <w:rFonts w:ascii="Arial" w:hAnsi="Arial" w:cs="Arial"/>
          <w:sz w:val="22"/>
          <w:szCs w:val="22"/>
          <w:lang w:val="sr-Cyrl-RS"/>
        </w:rPr>
        <w:t xml:space="preserve"> 19. став 1. тачка 19.</w:t>
      </w:r>
      <w:r>
        <w:rPr>
          <w:rFonts w:ascii="Arial" w:hAnsi="Arial" w:cs="Arial"/>
          <w:sz w:val="22"/>
          <w:szCs w:val="22"/>
          <w:lang w:val="sr-Cyrl-RS"/>
        </w:rPr>
        <w:t xml:space="preserve"> и</w:t>
      </w:r>
      <w:r w:rsidRPr="00837C23">
        <w:rPr>
          <w:rFonts w:ascii="Arial" w:hAnsi="Arial" w:cs="Arial"/>
          <w:sz w:val="22"/>
          <w:szCs w:val="22"/>
          <w:lang w:val="sr-Cyrl-RS"/>
        </w:rPr>
        <w:t xml:space="preserve"> </w:t>
      </w:r>
      <w:r w:rsidRPr="00837C23">
        <w:rPr>
          <w:rFonts w:ascii="Arial" w:hAnsi="Arial" w:cs="Arial"/>
          <w:sz w:val="22"/>
          <w:szCs w:val="22"/>
          <w:lang w:val="sr-Cyrl-CS"/>
        </w:rPr>
        <w:t xml:space="preserve">члана </w:t>
      </w:r>
      <w:r w:rsidRPr="00837C23">
        <w:rPr>
          <w:rFonts w:ascii="Arial" w:hAnsi="Arial" w:cs="Arial"/>
          <w:sz w:val="22"/>
          <w:szCs w:val="22"/>
          <w:lang w:val="sr-Latn-RS"/>
        </w:rPr>
        <w:t>40</w:t>
      </w:r>
      <w:r w:rsidRPr="00837C23">
        <w:rPr>
          <w:rFonts w:ascii="Arial" w:hAnsi="Arial" w:cs="Arial"/>
          <w:sz w:val="22"/>
          <w:szCs w:val="22"/>
          <w:lang w:val="sr-Cyrl-CS"/>
        </w:rPr>
        <w:t xml:space="preserve">. став 1. тачка </w:t>
      </w:r>
      <w:r w:rsidRPr="00837C23">
        <w:rPr>
          <w:rFonts w:ascii="Arial" w:hAnsi="Arial" w:cs="Arial"/>
          <w:sz w:val="22"/>
          <w:szCs w:val="22"/>
          <w:lang w:val="sr-Latn-RS"/>
        </w:rPr>
        <w:t>2</w:t>
      </w:r>
      <w:r w:rsidRPr="00837C23">
        <w:rPr>
          <w:rFonts w:ascii="Arial" w:hAnsi="Arial" w:cs="Arial"/>
          <w:sz w:val="22"/>
          <w:szCs w:val="22"/>
          <w:lang w:val="sr-Cyrl-CS"/>
        </w:rPr>
        <w:t>.</w:t>
      </w:r>
      <w:r>
        <w:rPr>
          <w:rFonts w:ascii="Arial" w:hAnsi="Arial" w:cs="Arial"/>
          <w:sz w:val="22"/>
          <w:szCs w:val="22"/>
          <w:lang w:val="sr-Cyrl-CS"/>
        </w:rPr>
        <w:t xml:space="preserve"> и</w:t>
      </w:r>
      <w:r w:rsidRPr="00837C23">
        <w:rPr>
          <w:rFonts w:ascii="Arial" w:hAnsi="Arial" w:cs="Arial"/>
          <w:sz w:val="22"/>
          <w:szCs w:val="22"/>
          <w:lang w:val="ru-RU"/>
        </w:rPr>
        <w:t xml:space="preserve"> </w:t>
      </w:r>
      <w:r w:rsidRPr="008A4836">
        <w:rPr>
          <w:rFonts w:ascii="Arial" w:hAnsi="Arial" w:cs="Arial"/>
          <w:sz w:val="22"/>
          <w:szCs w:val="22"/>
          <w:lang w:val="ru-RU"/>
        </w:rPr>
        <w:t xml:space="preserve"> члана 49. став 2.  Статута града </w:t>
      </w:r>
      <w:r w:rsidRPr="008A4836">
        <w:rPr>
          <w:rFonts w:ascii="Arial" w:hAnsi="Arial" w:cs="Arial"/>
          <w:sz w:val="22"/>
          <w:szCs w:val="22"/>
          <w:lang w:val="sr-Cyrl-CS"/>
        </w:rPr>
        <w:t>K</w:t>
      </w:r>
      <w:r w:rsidRPr="008A4836">
        <w:rPr>
          <w:rFonts w:ascii="Arial" w:hAnsi="Arial" w:cs="Arial"/>
          <w:sz w:val="22"/>
          <w:szCs w:val="22"/>
          <w:lang w:val="ru-RU"/>
        </w:rPr>
        <w:t xml:space="preserve">рагујевца („Службени лист града </w:t>
      </w:r>
      <w:r w:rsidRPr="008A4836">
        <w:rPr>
          <w:rFonts w:ascii="Arial" w:hAnsi="Arial" w:cs="Arial"/>
          <w:sz w:val="22"/>
          <w:szCs w:val="22"/>
          <w:lang w:val="sr-Cyrl-CS"/>
        </w:rPr>
        <w:t>Крагујевца“</w:t>
      </w:r>
      <w:r w:rsidRPr="008A4836">
        <w:rPr>
          <w:rFonts w:ascii="Arial" w:hAnsi="Arial" w:cs="Arial"/>
          <w:sz w:val="22"/>
          <w:szCs w:val="22"/>
          <w:lang w:val="ru-RU"/>
        </w:rPr>
        <w:t>, бр</w:t>
      </w:r>
      <w:r w:rsidRPr="008A4836">
        <w:rPr>
          <w:rFonts w:ascii="Arial" w:hAnsi="Arial" w:cs="Arial"/>
          <w:sz w:val="22"/>
          <w:szCs w:val="22"/>
          <w:lang w:val="sr-Cyrl-CS"/>
        </w:rPr>
        <w:t>ој 8</w:t>
      </w:r>
      <w:r w:rsidRPr="008A4836">
        <w:rPr>
          <w:rFonts w:ascii="Arial" w:hAnsi="Arial" w:cs="Arial"/>
          <w:sz w:val="22"/>
          <w:szCs w:val="22"/>
          <w:lang w:val="ru-RU"/>
        </w:rPr>
        <w:t xml:space="preserve">/19) и члана 32. став 1. Пословника  Привременог органа града („Службени лист града </w:t>
      </w:r>
      <w:r w:rsidRPr="008A4836">
        <w:rPr>
          <w:rFonts w:ascii="Arial" w:hAnsi="Arial" w:cs="Arial"/>
          <w:sz w:val="22"/>
          <w:szCs w:val="22"/>
          <w:lang w:val="sr-Cyrl-CS"/>
        </w:rPr>
        <w:t>Крагујевца“</w:t>
      </w:r>
      <w:r w:rsidRPr="008A4836">
        <w:rPr>
          <w:rFonts w:ascii="Arial" w:hAnsi="Arial" w:cs="Arial"/>
          <w:sz w:val="22"/>
          <w:szCs w:val="22"/>
          <w:lang w:val="ru-RU"/>
        </w:rPr>
        <w:t>, бр</w:t>
      </w:r>
      <w:r w:rsidRPr="008A4836">
        <w:rPr>
          <w:rFonts w:ascii="Arial" w:hAnsi="Arial" w:cs="Arial"/>
          <w:sz w:val="22"/>
          <w:szCs w:val="22"/>
          <w:lang w:val="sr-Cyrl-CS"/>
        </w:rPr>
        <w:t xml:space="preserve">ој </w:t>
      </w:r>
      <w:r w:rsidRPr="008A4836">
        <w:rPr>
          <w:rFonts w:ascii="Arial" w:hAnsi="Arial" w:cs="Arial"/>
          <w:sz w:val="22"/>
          <w:szCs w:val="22"/>
        </w:rPr>
        <w:t>26/23</w:t>
      </w:r>
      <w:r w:rsidRPr="008A4836">
        <w:rPr>
          <w:rFonts w:ascii="Arial" w:hAnsi="Arial" w:cs="Arial"/>
          <w:sz w:val="22"/>
          <w:szCs w:val="22"/>
          <w:lang w:val="ru-RU"/>
        </w:rPr>
        <w:t>)</w:t>
      </w:r>
      <w:r w:rsidRPr="008A4836">
        <w:rPr>
          <w:rFonts w:ascii="Arial" w:hAnsi="Arial" w:cs="Arial"/>
          <w:sz w:val="22"/>
          <w:szCs w:val="22"/>
          <w:lang w:val="sr-Cyrl-CS"/>
        </w:rPr>
        <w:t xml:space="preserve">, на седници одржаној </w:t>
      </w:r>
      <w:r w:rsidR="00220643">
        <w:rPr>
          <w:rFonts w:ascii="Arial" w:hAnsi="Arial" w:cs="Arial"/>
          <w:sz w:val="22"/>
          <w:szCs w:val="22"/>
          <w:lang w:val="sr-Latn-RS"/>
        </w:rPr>
        <w:t>13.</w:t>
      </w:r>
      <w:r w:rsidRPr="008A4836">
        <w:rPr>
          <w:rFonts w:ascii="Arial" w:hAnsi="Arial" w:cs="Arial"/>
          <w:sz w:val="22"/>
          <w:szCs w:val="22"/>
        </w:rPr>
        <w:t xml:space="preserve"> </w:t>
      </w:r>
      <w:r w:rsidRPr="008A4836">
        <w:rPr>
          <w:rFonts w:ascii="Arial" w:hAnsi="Arial" w:cs="Arial"/>
          <w:sz w:val="22"/>
          <w:szCs w:val="22"/>
          <w:lang w:val="sr-Cyrl-CS"/>
        </w:rPr>
        <w:t>новембра 2023. године,</w:t>
      </w:r>
      <w:r w:rsidRPr="008A4836">
        <w:rPr>
          <w:rFonts w:ascii="Arial" w:hAnsi="Arial" w:cs="Arial"/>
          <w:sz w:val="22"/>
          <w:szCs w:val="22"/>
          <w:lang w:val="ru-RU"/>
        </w:rPr>
        <w:t xml:space="preserve"> дон</w:t>
      </w:r>
      <w:r w:rsidRPr="008A4836">
        <w:rPr>
          <w:rFonts w:ascii="Arial" w:hAnsi="Arial" w:cs="Arial"/>
          <w:sz w:val="22"/>
          <w:szCs w:val="22"/>
          <w:lang w:val="sr-Cyrl-CS"/>
        </w:rPr>
        <w:t>оси</w:t>
      </w:r>
    </w:p>
    <w:p w:rsidR="008A4836" w:rsidRPr="008A4836" w:rsidRDefault="008A4836" w:rsidP="008A4836">
      <w:pPr>
        <w:jc w:val="both"/>
        <w:rPr>
          <w:rFonts w:ascii="Arial" w:hAnsi="Arial" w:cs="Arial"/>
          <w:b/>
          <w:sz w:val="22"/>
          <w:szCs w:val="22"/>
        </w:rPr>
      </w:pPr>
    </w:p>
    <w:p w:rsidR="008A4836" w:rsidRPr="008A4836" w:rsidRDefault="008A4836" w:rsidP="008A4836">
      <w:pPr>
        <w:jc w:val="both"/>
        <w:rPr>
          <w:rFonts w:ascii="Arial" w:hAnsi="Arial" w:cs="Arial"/>
          <w:sz w:val="22"/>
          <w:szCs w:val="22"/>
          <w:lang w:val="sr-Latn-RS"/>
        </w:rPr>
      </w:pPr>
    </w:p>
    <w:p w:rsidR="008A4836" w:rsidRPr="00837C23" w:rsidRDefault="008A4836" w:rsidP="008A4836">
      <w:pPr>
        <w:jc w:val="center"/>
        <w:outlineLvl w:val="0"/>
        <w:rPr>
          <w:rFonts w:ascii="Arial" w:hAnsi="Arial"/>
          <w:b/>
          <w:sz w:val="22"/>
          <w:szCs w:val="22"/>
          <w:lang w:val="sr-Cyrl-RS"/>
        </w:rPr>
      </w:pPr>
      <w:r w:rsidRPr="00837C23">
        <w:rPr>
          <w:rFonts w:ascii="Arial" w:hAnsi="Arial"/>
          <w:b/>
          <w:sz w:val="22"/>
          <w:szCs w:val="22"/>
          <w:lang w:val="sr-Cyrl-CS"/>
        </w:rPr>
        <w:t>О Д Л У К У</w:t>
      </w:r>
    </w:p>
    <w:p w:rsidR="008A4836" w:rsidRDefault="008A4836" w:rsidP="008A4836">
      <w:pPr>
        <w:jc w:val="center"/>
        <w:rPr>
          <w:rFonts w:ascii="Arial" w:hAnsi="Arial"/>
          <w:b/>
          <w:sz w:val="22"/>
          <w:szCs w:val="22"/>
          <w:lang w:val="sr-Latn-RS"/>
        </w:rPr>
      </w:pPr>
      <w:r>
        <w:rPr>
          <w:rFonts w:ascii="Arial" w:hAnsi="Arial"/>
          <w:b/>
          <w:sz w:val="22"/>
          <w:szCs w:val="22"/>
          <w:lang w:val="sr-Cyrl-RS"/>
        </w:rPr>
        <w:t xml:space="preserve">О </w:t>
      </w:r>
      <w:r w:rsidRPr="00837C23">
        <w:rPr>
          <w:rFonts w:ascii="Arial" w:hAnsi="Arial"/>
          <w:b/>
          <w:sz w:val="22"/>
          <w:szCs w:val="22"/>
          <w:lang w:val="sr-Cyrl-CS"/>
        </w:rPr>
        <w:t>УТВРЂИВАЊУ ПРОСЕЧНИХ ЦЕНА КВАДРАТНОГ МЕТРА ОДГОВАРАЈУЋИХ  НЕПОКРЕТНОСТИ ЗА УТВРЂИВАЊЕ ПОРЕЗА НА ИМОВИНУ ЗА 20</w:t>
      </w:r>
      <w:r>
        <w:rPr>
          <w:rFonts w:ascii="Arial" w:hAnsi="Arial"/>
          <w:b/>
          <w:sz w:val="22"/>
          <w:szCs w:val="22"/>
          <w:lang w:val="sr-Cyrl-RS"/>
        </w:rPr>
        <w:t>24</w:t>
      </w:r>
      <w:r w:rsidRPr="00837C23">
        <w:rPr>
          <w:rFonts w:ascii="Arial" w:hAnsi="Arial"/>
          <w:b/>
          <w:sz w:val="22"/>
          <w:szCs w:val="22"/>
          <w:lang w:val="sr-Cyrl-CS"/>
        </w:rPr>
        <w:t>. ГОДИНУ</w:t>
      </w:r>
    </w:p>
    <w:p w:rsidR="008A4836" w:rsidRPr="00837C23" w:rsidRDefault="008A4836" w:rsidP="008A4836">
      <w:pPr>
        <w:jc w:val="center"/>
        <w:rPr>
          <w:rFonts w:ascii="Arial" w:hAnsi="Arial"/>
          <w:b/>
          <w:strike/>
          <w:color w:val="FF0000"/>
          <w:sz w:val="22"/>
          <w:szCs w:val="22"/>
          <w:lang w:val="sr-Latn-RS"/>
        </w:rPr>
      </w:pPr>
    </w:p>
    <w:p w:rsidR="008A4836" w:rsidRPr="009C0EF8" w:rsidRDefault="008A4836" w:rsidP="008A4836">
      <w:pPr>
        <w:jc w:val="center"/>
        <w:outlineLvl w:val="0"/>
        <w:rPr>
          <w:rFonts w:ascii="Arial" w:hAnsi="Arial"/>
          <w:b/>
          <w:bCs/>
          <w:sz w:val="22"/>
          <w:szCs w:val="22"/>
          <w:lang w:val="ru-RU"/>
        </w:rPr>
      </w:pPr>
      <w:r w:rsidRPr="009C0EF8">
        <w:rPr>
          <w:rFonts w:ascii="Arial" w:hAnsi="Arial"/>
          <w:b/>
          <w:bCs/>
          <w:sz w:val="22"/>
          <w:szCs w:val="22"/>
          <w:lang w:val="ru-RU"/>
        </w:rPr>
        <w:t>Члан 1.</w:t>
      </w:r>
    </w:p>
    <w:p w:rsidR="008A4836" w:rsidRPr="009C0EF8" w:rsidRDefault="008A4836" w:rsidP="008A4836">
      <w:pPr>
        <w:jc w:val="both"/>
        <w:rPr>
          <w:rFonts w:ascii="Arial" w:hAnsi="Arial"/>
          <w:sz w:val="22"/>
          <w:szCs w:val="22"/>
          <w:lang w:val="ru-RU"/>
        </w:rPr>
      </w:pPr>
      <w:r w:rsidRPr="00837C23">
        <w:rPr>
          <w:rFonts w:ascii="Arial" w:hAnsi="Arial"/>
          <w:b/>
          <w:sz w:val="22"/>
          <w:szCs w:val="22"/>
          <w:lang w:val="sr-Cyrl-RS"/>
        </w:rPr>
        <w:t xml:space="preserve">    </w:t>
      </w:r>
      <w:r w:rsidRPr="00837C23">
        <w:rPr>
          <w:rFonts w:ascii="Arial" w:hAnsi="Arial"/>
          <w:b/>
          <w:sz w:val="22"/>
          <w:szCs w:val="22"/>
          <w:lang w:val="sr-Cyrl-RS"/>
        </w:rPr>
        <w:tab/>
      </w:r>
      <w:r w:rsidRPr="00837C23">
        <w:rPr>
          <w:rFonts w:ascii="Arial" w:hAnsi="Arial"/>
          <w:sz w:val="22"/>
          <w:szCs w:val="22"/>
          <w:lang w:val="sr-Cyrl-RS"/>
        </w:rPr>
        <w:t>Одлуком о утврђивању просечних цена квадратног метра одговарајућих непокретности за утвр</w:t>
      </w:r>
      <w:r>
        <w:rPr>
          <w:rFonts w:ascii="Arial" w:hAnsi="Arial"/>
          <w:sz w:val="22"/>
          <w:szCs w:val="22"/>
          <w:lang w:val="sr-Cyrl-RS"/>
        </w:rPr>
        <w:t>ђивање пореза на имовину за 2024. годину (у даљем тексту: O</w:t>
      </w:r>
      <w:r w:rsidRPr="00837C23">
        <w:rPr>
          <w:rFonts w:ascii="Arial" w:hAnsi="Arial"/>
          <w:sz w:val="22"/>
          <w:szCs w:val="22"/>
          <w:lang w:val="sr-Cyrl-RS"/>
        </w:rPr>
        <w:t>длука)</w:t>
      </w:r>
      <w:r w:rsidRPr="00837C23">
        <w:rPr>
          <w:rFonts w:ascii="Arial" w:hAnsi="Arial"/>
          <w:sz w:val="22"/>
          <w:szCs w:val="22"/>
          <w:lang w:val="sr-Cyrl-CS"/>
        </w:rPr>
        <w:t xml:space="preserve"> утврђују се</w:t>
      </w:r>
      <w:r w:rsidRPr="00837C23">
        <w:rPr>
          <w:rFonts w:ascii="Arial" w:hAnsi="Arial"/>
          <w:sz w:val="22"/>
          <w:szCs w:val="22"/>
          <w:lang w:val="sr-Cyrl-RS"/>
        </w:rPr>
        <w:t xml:space="preserve"> </w:t>
      </w:r>
      <w:r w:rsidRPr="00837C23">
        <w:rPr>
          <w:rFonts w:ascii="Arial" w:hAnsi="Arial"/>
          <w:sz w:val="22"/>
          <w:szCs w:val="22"/>
          <w:lang w:val="sr-Cyrl-CS"/>
        </w:rPr>
        <w:t xml:space="preserve">просечне цене квадратног метра </w:t>
      </w:r>
      <w:r w:rsidRPr="009C0EF8">
        <w:rPr>
          <w:rFonts w:ascii="Arial" w:hAnsi="Arial"/>
          <w:sz w:val="22"/>
          <w:szCs w:val="22"/>
          <w:lang w:val="ru-RU"/>
        </w:rPr>
        <w:t xml:space="preserve"> </w:t>
      </w:r>
      <w:r w:rsidRPr="00837C23">
        <w:rPr>
          <w:rFonts w:ascii="Arial" w:hAnsi="Arial"/>
          <w:sz w:val="22"/>
          <w:szCs w:val="22"/>
          <w:lang w:val="sr-Cyrl-CS"/>
        </w:rPr>
        <w:t>одговарајућих непокретности за утврђивање пореза на имовину</w:t>
      </w:r>
      <w:r w:rsidRPr="009C0EF8">
        <w:rPr>
          <w:rFonts w:ascii="Arial" w:hAnsi="Arial"/>
          <w:sz w:val="22"/>
          <w:szCs w:val="22"/>
          <w:lang w:val="ru-RU"/>
        </w:rPr>
        <w:t xml:space="preserve"> </w:t>
      </w:r>
      <w:r w:rsidRPr="00837C23">
        <w:rPr>
          <w:rFonts w:ascii="Arial" w:hAnsi="Arial"/>
          <w:sz w:val="22"/>
          <w:szCs w:val="22"/>
          <w:lang w:val="sr-Cyrl-CS"/>
        </w:rPr>
        <w:t xml:space="preserve">за </w:t>
      </w:r>
      <w:r>
        <w:rPr>
          <w:rFonts w:ascii="Arial" w:hAnsi="Arial"/>
          <w:sz w:val="22"/>
          <w:szCs w:val="22"/>
          <w:lang w:val="ru-RU"/>
        </w:rPr>
        <w:t xml:space="preserve"> 202</w:t>
      </w:r>
      <w:r>
        <w:rPr>
          <w:rFonts w:ascii="Arial" w:hAnsi="Arial"/>
          <w:sz w:val="22"/>
          <w:szCs w:val="22"/>
          <w:lang w:val="sr-Cyrl-RS"/>
        </w:rPr>
        <w:t>4</w:t>
      </w:r>
      <w:r w:rsidRPr="009C0EF8">
        <w:rPr>
          <w:rFonts w:ascii="Arial" w:hAnsi="Arial"/>
          <w:sz w:val="22"/>
          <w:szCs w:val="22"/>
          <w:lang w:val="ru-RU"/>
        </w:rPr>
        <w:t>.</w:t>
      </w:r>
      <w:r w:rsidRPr="00837C23">
        <w:rPr>
          <w:rFonts w:ascii="Arial" w:hAnsi="Arial"/>
          <w:sz w:val="22"/>
          <w:szCs w:val="22"/>
          <w:lang w:val="sr-Cyrl-CS"/>
        </w:rPr>
        <w:t xml:space="preserve"> годину на територији града Крагујевца.</w:t>
      </w:r>
      <w:r w:rsidRPr="009C0EF8">
        <w:rPr>
          <w:rFonts w:ascii="Arial" w:hAnsi="Arial"/>
          <w:sz w:val="22"/>
          <w:szCs w:val="22"/>
          <w:lang w:val="ru-RU"/>
        </w:rPr>
        <w:t xml:space="preserve">  </w:t>
      </w:r>
    </w:p>
    <w:p w:rsidR="008A4836" w:rsidRPr="009C0EF8" w:rsidRDefault="008A4836" w:rsidP="008A4836">
      <w:pPr>
        <w:jc w:val="both"/>
        <w:rPr>
          <w:rFonts w:ascii="Arial" w:hAnsi="Arial"/>
          <w:sz w:val="22"/>
          <w:szCs w:val="22"/>
          <w:lang w:val="ru-RU"/>
        </w:rPr>
      </w:pPr>
    </w:p>
    <w:p w:rsidR="008A4836" w:rsidRPr="00837C23" w:rsidRDefault="008A4836" w:rsidP="008A4836">
      <w:pPr>
        <w:jc w:val="center"/>
        <w:outlineLvl w:val="0"/>
        <w:rPr>
          <w:rFonts w:ascii="Arial" w:hAnsi="Arial"/>
          <w:b/>
          <w:bCs/>
          <w:sz w:val="22"/>
          <w:szCs w:val="22"/>
          <w:lang w:val="sr-Latn-RS"/>
        </w:rPr>
      </w:pPr>
      <w:bookmarkStart w:id="0" w:name="clan_2"/>
      <w:bookmarkEnd w:id="0"/>
      <w:r w:rsidRPr="00837C23">
        <w:rPr>
          <w:rFonts w:ascii="Arial" w:hAnsi="Arial"/>
          <w:b/>
          <w:bCs/>
          <w:sz w:val="22"/>
          <w:szCs w:val="22"/>
          <w:lang w:val="sr-Cyrl-CS"/>
        </w:rPr>
        <w:t>Члан</w:t>
      </w:r>
      <w:r w:rsidRPr="009C0EF8">
        <w:rPr>
          <w:rFonts w:ascii="Arial" w:hAnsi="Arial"/>
          <w:b/>
          <w:bCs/>
          <w:sz w:val="22"/>
          <w:szCs w:val="22"/>
          <w:lang w:val="ru-RU"/>
        </w:rPr>
        <w:t xml:space="preserve"> 2</w:t>
      </w:r>
      <w:r w:rsidRPr="00837C23">
        <w:rPr>
          <w:rFonts w:ascii="Arial" w:hAnsi="Arial"/>
          <w:b/>
          <w:bCs/>
          <w:sz w:val="22"/>
          <w:szCs w:val="22"/>
          <w:lang w:val="sr-Cyrl-CS"/>
        </w:rPr>
        <w:t>.</w:t>
      </w:r>
    </w:p>
    <w:p w:rsidR="008A4836" w:rsidRDefault="008A4836" w:rsidP="008A4836">
      <w:pPr>
        <w:ind w:firstLine="720"/>
        <w:jc w:val="both"/>
        <w:rPr>
          <w:rFonts w:ascii="Arial" w:hAnsi="Arial"/>
          <w:sz w:val="22"/>
          <w:szCs w:val="22"/>
          <w:lang w:val="sr-Latn-RS"/>
        </w:rPr>
      </w:pPr>
      <w:r w:rsidRPr="00837C23">
        <w:rPr>
          <w:rFonts w:ascii="Arial" w:hAnsi="Arial"/>
          <w:sz w:val="22"/>
          <w:szCs w:val="22"/>
          <w:lang w:val="sr-Cyrl-CS"/>
        </w:rPr>
        <w:t>На тер</w:t>
      </w:r>
      <w:r w:rsidRPr="00837C23">
        <w:rPr>
          <w:rFonts w:ascii="Arial" w:hAnsi="Arial"/>
          <w:sz w:val="22"/>
          <w:szCs w:val="22"/>
          <w:lang w:val="sr-Cyrl-RS"/>
        </w:rPr>
        <w:t>и</w:t>
      </w:r>
      <w:r w:rsidRPr="00837C23">
        <w:rPr>
          <w:rFonts w:ascii="Arial" w:hAnsi="Arial"/>
          <w:sz w:val="22"/>
          <w:szCs w:val="22"/>
          <w:lang w:val="sr-Cyrl-CS"/>
        </w:rPr>
        <w:t>торији града Крагујевца</w:t>
      </w:r>
      <w:r w:rsidRPr="009C0EF8">
        <w:rPr>
          <w:rFonts w:ascii="Arial" w:hAnsi="Arial"/>
          <w:sz w:val="22"/>
          <w:szCs w:val="22"/>
          <w:lang w:val="ru-RU"/>
        </w:rPr>
        <w:t xml:space="preserve"> </w:t>
      </w:r>
      <w:r w:rsidRPr="00837C23">
        <w:rPr>
          <w:rFonts w:ascii="Arial" w:hAnsi="Arial"/>
          <w:sz w:val="22"/>
          <w:szCs w:val="22"/>
          <w:lang w:val="sr-Cyrl-CS"/>
        </w:rPr>
        <w:t>одређено је шест зона за утврђивање пореза на имовину</w:t>
      </w:r>
      <w:r w:rsidRPr="009C0EF8">
        <w:rPr>
          <w:rFonts w:ascii="Arial" w:hAnsi="Arial"/>
          <w:sz w:val="22"/>
          <w:szCs w:val="22"/>
          <w:lang w:val="ru-RU"/>
        </w:rPr>
        <w:t xml:space="preserve">, </w:t>
      </w:r>
      <w:r w:rsidRPr="00837C23">
        <w:rPr>
          <w:rFonts w:ascii="Arial" w:hAnsi="Arial"/>
          <w:sz w:val="22"/>
          <w:szCs w:val="22"/>
          <w:lang w:val="sr-Cyrl-RS"/>
        </w:rPr>
        <w:t>према</w:t>
      </w:r>
      <w:r w:rsidRPr="00837C23">
        <w:rPr>
          <w:rFonts w:ascii="Arial" w:hAnsi="Arial"/>
          <w:sz w:val="22"/>
          <w:szCs w:val="22"/>
          <w:lang w:val="sr-Cyrl-CS"/>
        </w:rPr>
        <w:t xml:space="preserve"> комуналн</w:t>
      </w:r>
      <w:r w:rsidRPr="00837C23">
        <w:rPr>
          <w:rFonts w:ascii="Arial" w:hAnsi="Arial"/>
          <w:sz w:val="22"/>
          <w:szCs w:val="22"/>
          <w:lang w:val="sr-Cyrl-RS"/>
        </w:rPr>
        <w:t>ој</w:t>
      </w:r>
      <w:r w:rsidRPr="00837C23">
        <w:rPr>
          <w:rFonts w:ascii="Arial" w:hAnsi="Arial"/>
          <w:sz w:val="22"/>
          <w:szCs w:val="22"/>
          <w:lang w:val="sr-Cyrl-CS"/>
        </w:rPr>
        <w:t xml:space="preserve"> опремљености и опремљености јавним објектима,</w:t>
      </w:r>
      <w:r w:rsidRPr="009C0EF8">
        <w:rPr>
          <w:rFonts w:ascii="Arial" w:hAnsi="Arial"/>
          <w:sz w:val="22"/>
          <w:szCs w:val="22"/>
          <w:lang w:val="ru-RU"/>
        </w:rPr>
        <w:t xml:space="preserve"> </w:t>
      </w:r>
      <w:r w:rsidRPr="00837C23">
        <w:rPr>
          <w:rFonts w:ascii="Arial" w:hAnsi="Arial"/>
          <w:sz w:val="22"/>
          <w:szCs w:val="22"/>
          <w:lang w:val="sr-Cyrl-CS"/>
        </w:rPr>
        <w:t>саобраћајној повезаности са централним деловима</w:t>
      </w:r>
      <w:r w:rsidRPr="009C0EF8">
        <w:rPr>
          <w:rFonts w:ascii="Arial" w:hAnsi="Arial"/>
          <w:sz w:val="22"/>
          <w:szCs w:val="22"/>
          <w:lang w:val="ru-RU"/>
        </w:rPr>
        <w:t xml:space="preserve"> </w:t>
      </w:r>
      <w:r w:rsidRPr="00837C23">
        <w:rPr>
          <w:rFonts w:ascii="Arial" w:hAnsi="Arial"/>
          <w:sz w:val="22"/>
          <w:szCs w:val="22"/>
          <w:lang w:val="sr-Cyrl-CS"/>
        </w:rPr>
        <w:t xml:space="preserve">града Крагујевца, односно са радним зонама и другим садржајима у насељу и то: Екстра зона, </w:t>
      </w:r>
      <w:r w:rsidRPr="00837C23">
        <w:rPr>
          <w:rFonts w:ascii="Arial" w:hAnsi="Arial"/>
          <w:sz w:val="22"/>
          <w:szCs w:val="22"/>
          <w:lang w:val="sr-Latn-CS"/>
        </w:rPr>
        <w:t>I</w:t>
      </w:r>
      <w:r w:rsidRPr="00837C23">
        <w:rPr>
          <w:rFonts w:ascii="Arial" w:hAnsi="Arial"/>
          <w:sz w:val="22"/>
          <w:szCs w:val="22"/>
          <w:lang w:val="sr-Cyrl-CS"/>
        </w:rPr>
        <w:t xml:space="preserve"> зона, </w:t>
      </w:r>
      <w:r w:rsidRPr="00837C23">
        <w:rPr>
          <w:rFonts w:ascii="Arial" w:hAnsi="Arial"/>
          <w:sz w:val="22"/>
          <w:szCs w:val="22"/>
          <w:lang w:val="sr-Latn-CS"/>
        </w:rPr>
        <w:t>II</w:t>
      </w:r>
      <w:r w:rsidRPr="00837C23">
        <w:rPr>
          <w:rFonts w:ascii="Arial" w:hAnsi="Arial"/>
          <w:sz w:val="22"/>
          <w:szCs w:val="22"/>
          <w:lang w:val="sr-Cyrl-CS"/>
        </w:rPr>
        <w:t xml:space="preserve"> зона, </w:t>
      </w:r>
      <w:r w:rsidRPr="00837C23">
        <w:rPr>
          <w:rFonts w:ascii="Arial" w:hAnsi="Arial"/>
          <w:sz w:val="22"/>
          <w:szCs w:val="22"/>
          <w:lang w:val="sr-Latn-CS"/>
        </w:rPr>
        <w:t>III</w:t>
      </w:r>
      <w:r w:rsidRPr="00837C23">
        <w:rPr>
          <w:rFonts w:ascii="Arial" w:hAnsi="Arial"/>
          <w:sz w:val="22"/>
          <w:szCs w:val="22"/>
          <w:lang w:val="sr-Cyrl-CS"/>
        </w:rPr>
        <w:t xml:space="preserve"> зона, </w:t>
      </w:r>
      <w:r w:rsidRPr="00837C23">
        <w:rPr>
          <w:rFonts w:ascii="Arial" w:hAnsi="Arial"/>
          <w:sz w:val="22"/>
          <w:szCs w:val="22"/>
          <w:lang w:val="sr-Latn-CS"/>
        </w:rPr>
        <w:t>IV</w:t>
      </w:r>
      <w:r w:rsidRPr="00837C23">
        <w:rPr>
          <w:rFonts w:ascii="Arial" w:hAnsi="Arial"/>
          <w:sz w:val="22"/>
          <w:szCs w:val="22"/>
          <w:lang w:val="sr-Cyrl-CS"/>
        </w:rPr>
        <w:t xml:space="preserve"> зона и </w:t>
      </w:r>
      <w:r w:rsidRPr="00837C23">
        <w:rPr>
          <w:rFonts w:ascii="Arial" w:hAnsi="Arial"/>
          <w:sz w:val="22"/>
          <w:szCs w:val="22"/>
          <w:lang w:val="sr-Latn-CS"/>
        </w:rPr>
        <w:t>V</w:t>
      </w:r>
      <w:r w:rsidRPr="00837C23">
        <w:rPr>
          <w:rFonts w:ascii="Arial" w:hAnsi="Arial"/>
          <w:sz w:val="22"/>
          <w:szCs w:val="22"/>
          <w:lang w:val="sr-Cyrl-CS"/>
        </w:rPr>
        <w:t xml:space="preserve"> зона, с тим да је Екстра зона утврђена за најопремљенију зон</w:t>
      </w:r>
      <w:r w:rsidRPr="00837C23">
        <w:rPr>
          <w:rFonts w:ascii="Arial" w:hAnsi="Arial"/>
          <w:sz w:val="22"/>
          <w:szCs w:val="22"/>
          <w:lang w:val="sr-Cyrl-RS"/>
        </w:rPr>
        <w:t>у</w:t>
      </w:r>
      <w:r w:rsidRPr="00837C23">
        <w:rPr>
          <w:rFonts w:ascii="Arial" w:hAnsi="Arial"/>
          <w:sz w:val="22"/>
          <w:szCs w:val="22"/>
          <w:lang w:val="sr-Cyrl-CS"/>
        </w:rPr>
        <w:t>.</w:t>
      </w:r>
    </w:p>
    <w:p w:rsidR="008A4836" w:rsidRPr="00837C23" w:rsidRDefault="008A4836" w:rsidP="008A4836">
      <w:pPr>
        <w:ind w:firstLine="720"/>
        <w:jc w:val="both"/>
        <w:rPr>
          <w:rFonts w:ascii="Arial" w:hAnsi="Arial"/>
          <w:sz w:val="22"/>
          <w:szCs w:val="22"/>
          <w:lang w:val="sr-Latn-RS"/>
        </w:rPr>
      </w:pPr>
    </w:p>
    <w:p w:rsidR="008A4836" w:rsidRPr="009C0EF8" w:rsidRDefault="008A4836" w:rsidP="008A4836">
      <w:pPr>
        <w:jc w:val="center"/>
        <w:outlineLvl w:val="0"/>
        <w:rPr>
          <w:rFonts w:ascii="Arial" w:hAnsi="Arial"/>
          <w:b/>
          <w:bCs/>
          <w:sz w:val="22"/>
          <w:szCs w:val="22"/>
          <w:lang w:val="ru-RU"/>
        </w:rPr>
      </w:pPr>
      <w:r w:rsidRPr="009C0EF8">
        <w:rPr>
          <w:rFonts w:ascii="Arial" w:hAnsi="Arial"/>
          <w:b/>
          <w:bCs/>
          <w:sz w:val="22"/>
          <w:szCs w:val="22"/>
          <w:lang w:val="ru-RU"/>
        </w:rPr>
        <w:t>Члан 3.</w:t>
      </w:r>
    </w:p>
    <w:p w:rsidR="008A4836" w:rsidRPr="009C0EF8" w:rsidRDefault="008A4836" w:rsidP="008A4836">
      <w:pPr>
        <w:ind w:firstLine="720"/>
        <w:jc w:val="both"/>
        <w:rPr>
          <w:rFonts w:ascii="Arial" w:hAnsi="Arial"/>
          <w:sz w:val="22"/>
          <w:szCs w:val="22"/>
          <w:lang w:val="ru-RU"/>
        </w:rPr>
      </w:pPr>
      <w:r w:rsidRPr="00837C23">
        <w:rPr>
          <w:rFonts w:ascii="Arial" w:hAnsi="Arial"/>
          <w:sz w:val="22"/>
          <w:szCs w:val="22"/>
          <w:lang w:val="sr-Cyrl-CS"/>
        </w:rPr>
        <w:t>Просечне цене квадратног метра непокретности за утврђивање пореза на имовину за 20</w:t>
      </w:r>
      <w:r>
        <w:rPr>
          <w:rFonts w:ascii="Arial" w:hAnsi="Arial"/>
          <w:sz w:val="22"/>
          <w:szCs w:val="22"/>
          <w:lang w:val="sr-Cyrl-RS"/>
        </w:rPr>
        <w:t>24</w:t>
      </w:r>
      <w:r w:rsidRPr="00837C23">
        <w:rPr>
          <w:rFonts w:ascii="Arial" w:hAnsi="Arial"/>
          <w:sz w:val="22"/>
          <w:szCs w:val="22"/>
          <w:lang w:val="sr-Cyrl-CS"/>
        </w:rPr>
        <w:t>. годину</w:t>
      </w:r>
      <w:r w:rsidRPr="00837C23">
        <w:rPr>
          <w:rFonts w:ascii="Arial" w:hAnsi="Arial"/>
          <w:sz w:val="22"/>
          <w:szCs w:val="22"/>
          <w:lang w:val="sr-Cyrl-RS"/>
        </w:rPr>
        <w:t xml:space="preserve"> по зонама</w:t>
      </w:r>
      <w:r w:rsidRPr="00837C23">
        <w:rPr>
          <w:rFonts w:ascii="Arial" w:hAnsi="Arial"/>
          <w:sz w:val="22"/>
          <w:szCs w:val="22"/>
          <w:lang w:val="sr-Cyrl-CS"/>
        </w:rPr>
        <w:t xml:space="preserve"> на територији града Крагујевца износе: </w:t>
      </w:r>
      <w:r w:rsidRPr="009C0EF8">
        <w:rPr>
          <w:rFonts w:ascii="Arial" w:hAnsi="Arial"/>
          <w:sz w:val="22"/>
          <w:szCs w:val="22"/>
          <w:lang w:val="ru-RU"/>
        </w:rPr>
        <w:t xml:space="preserve">  </w:t>
      </w:r>
    </w:p>
    <w:p w:rsidR="008A4836" w:rsidRPr="00837C23" w:rsidRDefault="008A4836" w:rsidP="008A4836">
      <w:pPr>
        <w:ind w:firstLine="720"/>
        <w:jc w:val="both"/>
        <w:rPr>
          <w:rFonts w:ascii="Arial" w:hAnsi="Arial"/>
          <w:sz w:val="22"/>
          <w:szCs w:val="22"/>
          <w:lang w:val="sr-Cyrl-RS"/>
        </w:rPr>
      </w:pPr>
    </w:p>
    <w:tbl>
      <w:tblPr>
        <w:tblW w:w="5052" w:type="pct"/>
        <w:tblCellSpacing w:w="0" w:type="dxa"/>
        <w:tblBorders>
          <w:top w:val="inset" w:sz="6" w:space="0" w:color="000000"/>
          <w:left w:val="inset" w:sz="6" w:space="0" w:color="000000"/>
          <w:bottom w:val="inset" w:sz="6" w:space="0" w:color="000000"/>
          <w:right w:val="inset" w:sz="6" w:space="0" w:color="000000"/>
        </w:tblBorders>
        <w:tblLook w:val="0000" w:firstRow="0" w:lastRow="0" w:firstColumn="0" w:lastColumn="0" w:noHBand="0" w:noVBand="0"/>
      </w:tblPr>
      <w:tblGrid>
        <w:gridCol w:w="4326"/>
        <w:gridCol w:w="856"/>
        <w:gridCol w:w="856"/>
        <w:gridCol w:w="733"/>
        <w:gridCol w:w="733"/>
        <w:gridCol w:w="856"/>
        <w:gridCol w:w="866"/>
      </w:tblGrid>
      <w:tr w:rsidR="008A4836" w:rsidRPr="00837C23" w:rsidTr="008A483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0E0E0"/>
            <w:tcMar>
              <w:top w:w="15" w:type="dxa"/>
              <w:left w:w="15" w:type="dxa"/>
              <w:bottom w:w="15" w:type="dxa"/>
              <w:right w:w="15" w:type="dxa"/>
            </w:tcMar>
            <w:vAlign w:val="center"/>
          </w:tcPr>
          <w:p w:rsidR="008A4836" w:rsidRPr="00837C23" w:rsidRDefault="008A4836" w:rsidP="008A4836">
            <w:pPr>
              <w:jc w:val="both"/>
              <w:rPr>
                <w:rFonts w:ascii="Arial" w:hAnsi="Arial"/>
                <w:sz w:val="22"/>
                <w:szCs w:val="22"/>
                <w:lang w:val="sr-Cyrl-CS"/>
              </w:rPr>
            </w:pPr>
            <w:r w:rsidRPr="00837C23">
              <w:rPr>
                <w:rFonts w:ascii="Arial" w:hAnsi="Arial"/>
                <w:sz w:val="22"/>
                <w:szCs w:val="22"/>
                <w:lang w:val="sr-Cyrl-CS"/>
              </w:rPr>
              <w:t>Групе непокретности</w:t>
            </w:r>
          </w:p>
        </w:tc>
        <w:tc>
          <w:tcPr>
            <w:tcW w:w="2575" w:type="pct"/>
            <w:gridSpan w:val="6"/>
            <w:tcBorders>
              <w:top w:val="outset" w:sz="6" w:space="0" w:color="auto"/>
              <w:left w:val="outset" w:sz="6" w:space="0" w:color="auto"/>
              <w:bottom w:val="outset" w:sz="6" w:space="0" w:color="auto"/>
              <w:right w:val="outset" w:sz="6" w:space="0" w:color="auto"/>
            </w:tcBorders>
            <w:shd w:val="clear" w:color="auto" w:fill="E0E0E0"/>
            <w:tcMar>
              <w:top w:w="15" w:type="dxa"/>
              <w:left w:w="15" w:type="dxa"/>
              <w:bottom w:w="15" w:type="dxa"/>
              <w:right w:w="15" w:type="dxa"/>
            </w:tcMar>
            <w:vAlign w:val="center"/>
          </w:tcPr>
          <w:p w:rsidR="008A4836" w:rsidRPr="00837C23" w:rsidRDefault="008A4836" w:rsidP="008A4836">
            <w:pPr>
              <w:jc w:val="both"/>
              <w:rPr>
                <w:rFonts w:ascii="Arial" w:hAnsi="Arial"/>
                <w:sz w:val="22"/>
                <w:szCs w:val="22"/>
              </w:rPr>
            </w:pPr>
            <w:r w:rsidRPr="00837C23">
              <w:rPr>
                <w:rFonts w:ascii="Arial" w:hAnsi="Arial"/>
                <w:sz w:val="22"/>
                <w:szCs w:val="22"/>
                <w:lang w:val="sr-Cyrl-CS"/>
              </w:rPr>
              <w:t>Назив зоне</w:t>
            </w:r>
            <w:r w:rsidRPr="00837C23">
              <w:rPr>
                <w:rFonts w:ascii="Arial" w:hAnsi="Arial"/>
                <w:sz w:val="22"/>
                <w:szCs w:val="22"/>
              </w:rPr>
              <w:t xml:space="preserve"> </w:t>
            </w:r>
          </w:p>
        </w:tc>
      </w:tr>
      <w:tr w:rsidR="008A4836" w:rsidRPr="00837C23" w:rsidTr="008A483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0E0E0"/>
            <w:tcMar>
              <w:top w:w="15" w:type="dxa"/>
              <w:left w:w="15" w:type="dxa"/>
              <w:bottom w:w="15" w:type="dxa"/>
              <w:right w:w="15" w:type="dxa"/>
            </w:tcMar>
            <w:vAlign w:val="center"/>
          </w:tcPr>
          <w:p w:rsidR="008A4836" w:rsidRPr="00837C23" w:rsidRDefault="008A4836" w:rsidP="008A4836">
            <w:pPr>
              <w:jc w:val="both"/>
              <w:rPr>
                <w:rFonts w:ascii="Arial" w:hAnsi="Arial"/>
                <w:sz w:val="22"/>
                <w:szCs w:val="22"/>
              </w:rPr>
            </w:pPr>
            <w:r w:rsidRPr="00837C23">
              <w:rPr>
                <w:rFonts w:ascii="Arial" w:hAnsi="Arial"/>
                <w:sz w:val="22"/>
                <w:szCs w:val="22"/>
              </w:rPr>
              <w:t xml:space="preserve">  </w:t>
            </w:r>
          </w:p>
          <w:p w:rsidR="008A4836" w:rsidRPr="00837C23" w:rsidRDefault="008A4836" w:rsidP="008A4836">
            <w:pPr>
              <w:jc w:val="both"/>
              <w:rPr>
                <w:rFonts w:ascii="Arial" w:hAnsi="Arial"/>
                <w:sz w:val="22"/>
                <w:szCs w:val="22"/>
              </w:rPr>
            </w:pPr>
            <w:r w:rsidRPr="00837C23">
              <w:rPr>
                <w:rFonts w:ascii="Arial" w:hAnsi="Arial"/>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0E0E0"/>
            <w:tcMar>
              <w:top w:w="15" w:type="dxa"/>
              <w:left w:w="15" w:type="dxa"/>
              <w:bottom w:w="15" w:type="dxa"/>
              <w:right w:w="15" w:type="dxa"/>
            </w:tcMar>
            <w:vAlign w:val="center"/>
          </w:tcPr>
          <w:p w:rsidR="008A4836" w:rsidRPr="00837C23" w:rsidRDefault="008A4836" w:rsidP="008A4836">
            <w:pPr>
              <w:jc w:val="both"/>
              <w:rPr>
                <w:rFonts w:ascii="Arial" w:hAnsi="Arial"/>
                <w:sz w:val="22"/>
                <w:szCs w:val="22"/>
              </w:rPr>
            </w:pPr>
            <w:r w:rsidRPr="00837C23">
              <w:rPr>
                <w:rFonts w:ascii="Arial" w:hAnsi="Arial"/>
                <w:sz w:val="22"/>
                <w:szCs w:val="22"/>
                <w:lang w:val="sr-Cyrl-CS"/>
              </w:rPr>
              <w:t xml:space="preserve"> Екстра</w:t>
            </w:r>
            <w:r w:rsidRPr="00837C23">
              <w:rPr>
                <w:rFonts w:ascii="Arial" w:hAnsi="Arial"/>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0E0E0"/>
            <w:tcMar>
              <w:top w:w="15" w:type="dxa"/>
              <w:left w:w="15" w:type="dxa"/>
              <w:bottom w:w="15" w:type="dxa"/>
              <w:right w:w="15" w:type="dxa"/>
            </w:tcMar>
            <w:vAlign w:val="center"/>
          </w:tcPr>
          <w:p w:rsidR="008A4836" w:rsidRPr="00837C23" w:rsidRDefault="008A4836" w:rsidP="008A4836">
            <w:pPr>
              <w:jc w:val="both"/>
              <w:rPr>
                <w:rFonts w:ascii="Arial" w:hAnsi="Arial"/>
                <w:sz w:val="22"/>
                <w:szCs w:val="22"/>
              </w:rPr>
            </w:pPr>
            <w:r w:rsidRPr="00837C23">
              <w:rPr>
                <w:rFonts w:ascii="Arial" w:hAnsi="Arial"/>
                <w:sz w:val="22"/>
                <w:szCs w:val="22"/>
              </w:rPr>
              <w:t xml:space="preserve">I </w:t>
            </w:r>
          </w:p>
        </w:tc>
        <w:tc>
          <w:tcPr>
            <w:tcW w:w="0" w:type="auto"/>
            <w:tcBorders>
              <w:top w:val="outset" w:sz="6" w:space="0" w:color="auto"/>
              <w:left w:val="outset" w:sz="6" w:space="0" w:color="auto"/>
              <w:bottom w:val="outset" w:sz="6" w:space="0" w:color="auto"/>
              <w:right w:val="outset" w:sz="6" w:space="0" w:color="auto"/>
            </w:tcBorders>
            <w:shd w:val="clear" w:color="auto" w:fill="E0E0E0"/>
            <w:tcMar>
              <w:top w:w="15" w:type="dxa"/>
              <w:left w:w="15" w:type="dxa"/>
              <w:bottom w:w="15" w:type="dxa"/>
              <w:right w:w="15" w:type="dxa"/>
            </w:tcMar>
            <w:vAlign w:val="center"/>
          </w:tcPr>
          <w:p w:rsidR="008A4836" w:rsidRPr="00837C23" w:rsidRDefault="008A4836" w:rsidP="008A4836">
            <w:pPr>
              <w:jc w:val="both"/>
              <w:rPr>
                <w:rFonts w:ascii="Arial" w:hAnsi="Arial"/>
                <w:sz w:val="22"/>
                <w:szCs w:val="22"/>
              </w:rPr>
            </w:pPr>
            <w:r w:rsidRPr="00837C23">
              <w:rPr>
                <w:rFonts w:ascii="Arial" w:hAnsi="Arial"/>
                <w:sz w:val="22"/>
                <w:szCs w:val="22"/>
              </w:rPr>
              <w:t xml:space="preserve">II </w:t>
            </w:r>
          </w:p>
        </w:tc>
        <w:tc>
          <w:tcPr>
            <w:tcW w:w="0" w:type="auto"/>
            <w:tcBorders>
              <w:top w:val="outset" w:sz="6" w:space="0" w:color="auto"/>
              <w:left w:val="outset" w:sz="6" w:space="0" w:color="auto"/>
              <w:bottom w:val="outset" w:sz="6" w:space="0" w:color="auto"/>
              <w:right w:val="outset" w:sz="6" w:space="0" w:color="auto"/>
            </w:tcBorders>
            <w:shd w:val="clear" w:color="auto" w:fill="E0E0E0"/>
            <w:tcMar>
              <w:top w:w="15" w:type="dxa"/>
              <w:left w:w="15" w:type="dxa"/>
              <w:bottom w:w="15" w:type="dxa"/>
              <w:right w:w="15" w:type="dxa"/>
            </w:tcMar>
            <w:vAlign w:val="center"/>
          </w:tcPr>
          <w:p w:rsidR="008A4836" w:rsidRPr="00837C23" w:rsidRDefault="008A4836" w:rsidP="008A4836">
            <w:pPr>
              <w:jc w:val="both"/>
              <w:rPr>
                <w:rFonts w:ascii="Arial" w:hAnsi="Arial"/>
                <w:sz w:val="22"/>
                <w:szCs w:val="22"/>
              </w:rPr>
            </w:pPr>
            <w:r w:rsidRPr="00837C23">
              <w:rPr>
                <w:rFonts w:ascii="Arial" w:hAnsi="Arial"/>
                <w:sz w:val="22"/>
                <w:szCs w:val="22"/>
              </w:rPr>
              <w:t xml:space="preserve">III </w:t>
            </w:r>
          </w:p>
        </w:tc>
        <w:tc>
          <w:tcPr>
            <w:tcW w:w="0" w:type="auto"/>
            <w:tcBorders>
              <w:top w:val="outset" w:sz="6" w:space="0" w:color="auto"/>
              <w:left w:val="outset" w:sz="6" w:space="0" w:color="auto"/>
              <w:bottom w:val="outset" w:sz="6" w:space="0" w:color="auto"/>
              <w:right w:val="outset" w:sz="6" w:space="0" w:color="auto"/>
            </w:tcBorders>
            <w:shd w:val="clear" w:color="auto" w:fill="E0E0E0"/>
            <w:tcMar>
              <w:top w:w="15" w:type="dxa"/>
              <w:left w:w="15" w:type="dxa"/>
              <w:bottom w:w="15" w:type="dxa"/>
              <w:right w:w="15" w:type="dxa"/>
            </w:tcMar>
            <w:vAlign w:val="center"/>
          </w:tcPr>
          <w:p w:rsidR="008A4836" w:rsidRPr="00837C23" w:rsidRDefault="008A4836" w:rsidP="008A4836">
            <w:pPr>
              <w:jc w:val="both"/>
              <w:rPr>
                <w:rFonts w:ascii="Arial" w:hAnsi="Arial"/>
                <w:sz w:val="22"/>
                <w:szCs w:val="22"/>
              </w:rPr>
            </w:pPr>
            <w:r w:rsidRPr="00837C23">
              <w:rPr>
                <w:rFonts w:ascii="Arial" w:hAnsi="Arial"/>
                <w:sz w:val="22"/>
                <w:szCs w:val="22"/>
              </w:rPr>
              <w:t xml:space="preserve">IV </w:t>
            </w:r>
          </w:p>
        </w:tc>
        <w:tc>
          <w:tcPr>
            <w:tcW w:w="461" w:type="pct"/>
            <w:tcBorders>
              <w:top w:val="outset" w:sz="6" w:space="0" w:color="auto"/>
              <w:left w:val="outset" w:sz="6" w:space="0" w:color="auto"/>
              <w:bottom w:val="outset" w:sz="6" w:space="0" w:color="auto"/>
              <w:right w:val="outset" w:sz="6" w:space="0" w:color="auto"/>
            </w:tcBorders>
            <w:shd w:val="clear" w:color="auto" w:fill="E0E0E0"/>
            <w:tcMar>
              <w:top w:w="15" w:type="dxa"/>
              <w:left w:w="15" w:type="dxa"/>
              <w:bottom w:w="15" w:type="dxa"/>
              <w:right w:w="15" w:type="dxa"/>
            </w:tcMar>
            <w:vAlign w:val="center"/>
          </w:tcPr>
          <w:p w:rsidR="008A4836" w:rsidRPr="00837C23" w:rsidRDefault="008A4836" w:rsidP="008A4836">
            <w:pPr>
              <w:jc w:val="both"/>
              <w:rPr>
                <w:rFonts w:ascii="Arial" w:hAnsi="Arial"/>
                <w:sz w:val="22"/>
                <w:szCs w:val="22"/>
              </w:rPr>
            </w:pPr>
            <w:r w:rsidRPr="00837C23">
              <w:rPr>
                <w:rFonts w:ascii="Arial" w:hAnsi="Arial"/>
                <w:sz w:val="22"/>
                <w:szCs w:val="22"/>
              </w:rPr>
              <w:t xml:space="preserve">V </w:t>
            </w:r>
          </w:p>
        </w:tc>
      </w:tr>
      <w:tr w:rsidR="008A4836" w:rsidRPr="00837C23" w:rsidTr="008A483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837C23" w:rsidRDefault="008A4836" w:rsidP="008A4836">
            <w:pPr>
              <w:rPr>
                <w:rFonts w:ascii="Arial" w:hAnsi="Arial"/>
                <w:sz w:val="22"/>
                <w:szCs w:val="22"/>
              </w:rPr>
            </w:pPr>
            <w:r w:rsidRPr="00837C23">
              <w:rPr>
                <w:rFonts w:ascii="Arial" w:hAnsi="Arial"/>
                <w:sz w:val="22"/>
                <w:szCs w:val="22"/>
              </w:rPr>
              <w:t xml:space="preserve">1. </w:t>
            </w:r>
            <w:r w:rsidRPr="00837C23">
              <w:rPr>
                <w:rFonts w:ascii="Arial" w:hAnsi="Arial"/>
                <w:sz w:val="22"/>
                <w:szCs w:val="22"/>
                <w:lang w:val="sr-Cyrl-CS"/>
              </w:rPr>
              <w:t>Грађевинско земљиште</w:t>
            </w:r>
            <w:r w:rsidRPr="00837C23">
              <w:rPr>
                <w:rFonts w:ascii="Arial" w:hAnsi="Arial"/>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14.662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14.662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7.702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2.606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1.039</w:t>
            </w:r>
          </w:p>
        </w:tc>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386</w:t>
            </w:r>
          </w:p>
        </w:tc>
      </w:tr>
      <w:tr w:rsidR="008A4836" w:rsidRPr="00837C23" w:rsidTr="008A483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837C23" w:rsidRDefault="008A4836" w:rsidP="008A4836">
            <w:pPr>
              <w:rPr>
                <w:rFonts w:ascii="Arial" w:hAnsi="Arial"/>
                <w:sz w:val="22"/>
                <w:szCs w:val="22"/>
              </w:rPr>
            </w:pPr>
            <w:r w:rsidRPr="00837C23">
              <w:rPr>
                <w:rFonts w:ascii="Arial" w:hAnsi="Arial"/>
                <w:sz w:val="22"/>
                <w:szCs w:val="22"/>
              </w:rPr>
              <w:t xml:space="preserve">2. </w:t>
            </w:r>
            <w:r w:rsidRPr="00837C23">
              <w:rPr>
                <w:rFonts w:ascii="Arial" w:hAnsi="Arial"/>
                <w:sz w:val="22"/>
                <w:szCs w:val="22"/>
                <w:lang w:val="sr-Cyrl-CS"/>
              </w:rPr>
              <w:t>Пољопривредно земљиште</w:t>
            </w:r>
            <w:r w:rsidRPr="00837C23">
              <w:rPr>
                <w:rFonts w:ascii="Arial" w:hAnsi="Arial"/>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280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280</w:t>
            </w:r>
          </w:p>
        </w:tc>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126</w:t>
            </w:r>
          </w:p>
        </w:tc>
      </w:tr>
      <w:tr w:rsidR="008A4836" w:rsidRPr="00837C23" w:rsidTr="008A483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837C23" w:rsidRDefault="008A4836" w:rsidP="008A4836">
            <w:pPr>
              <w:rPr>
                <w:rFonts w:ascii="Arial" w:hAnsi="Arial"/>
                <w:sz w:val="22"/>
                <w:szCs w:val="22"/>
                <w:lang w:val="sr-Cyrl-RS"/>
              </w:rPr>
            </w:pPr>
            <w:r w:rsidRPr="00837C23">
              <w:rPr>
                <w:rFonts w:ascii="Arial" w:hAnsi="Arial"/>
                <w:sz w:val="22"/>
                <w:szCs w:val="22"/>
              </w:rPr>
              <w:t>3.</w:t>
            </w:r>
            <w:r w:rsidRPr="00837C23">
              <w:rPr>
                <w:rFonts w:ascii="Arial" w:hAnsi="Arial"/>
                <w:sz w:val="22"/>
                <w:szCs w:val="22"/>
                <w:lang w:val="sr-Cyrl-CS"/>
              </w:rPr>
              <w:t xml:space="preserve"> Шумско земљиште</w:t>
            </w:r>
            <w:r w:rsidRPr="00837C23">
              <w:rPr>
                <w:rFonts w:ascii="Arial" w:hAnsi="Arial"/>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67</w:t>
            </w:r>
          </w:p>
        </w:tc>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67</w:t>
            </w:r>
          </w:p>
        </w:tc>
      </w:tr>
      <w:tr w:rsidR="008A4836" w:rsidRPr="00837C23" w:rsidTr="008A483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837C23" w:rsidRDefault="008A4836" w:rsidP="008A4836">
            <w:pPr>
              <w:rPr>
                <w:rFonts w:ascii="Arial" w:hAnsi="Arial"/>
                <w:sz w:val="22"/>
                <w:szCs w:val="22"/>
                <w:lang w:val="sr-Cyrl-RS"/>
              </w:rPr>
            </w:pPr>
            <w:r w:rsidRPr="00837C23">
              <w:rPr>
                <w:rFonts w:ascii="Arial" w:hAnsi="Arial"/>
                <w:sz w:val="22"/>
                <w:szCs w:val="22"/>
              </w:rPr>
              <w:t xml:space="preserve">4. </w:t>
            </w:r>
            <w:r w:rsidRPr="00837C23">
              <w:rPr>
                <w:rFonts w:ascii="Arial" w:hAnsi="Arial"/>
                <w:sz w:val="22"/>
                <w:szCs w:val="22"/>
                <w:lang w:val="sr-Cyrl-RS"/>
              </w:rPr>
              <w:t>Друго земљиште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w:t>
            </w:r>
          </w:p>
        </w:tc>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w:t>
            </w:r>
          </w:p>
        </w:tc>
      </w:tr>
      <w:tr w:rsidR="008A4836" w:rsidRPr="00837C23" w:rsidTr="008A483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837C23" w:rsidRDefault="008A4836" w:rsidP="008A4836">
            <w:pPr>
              <w:rPr>
                <w:rFonts w:ascii="Arial" w:hAnsi="Arial"/>
                <w:sz w:val="22"/>
                <w:szCs w:val="22"/>
              </w:rPr>
            </w:pPr>
            <w:r>
              <w:rPr>
                <w:rFonts w:ascii="Arial" w:hAnsi="Arial"/>
                <w:sz w:val="22"/>
                <w:szCs w:val="22"/>
              </w:rPr>
              <w:t xml:space="preserve">5. </w:t>
            </w:r>
            <w:r w:rsidRPr="00837C23">
              <w:rPr>
                <w:rFonts w:ascii="Arial" w:hAnsi="Arial"/>
                <w:sz w:val="22"/>
                <w:szCs w:val="22"/>
                <w:lang w:val="sr-Cyrl-CS"/>
              </w:rPr>
              <w:t>Стан</w:t>
            </w:r>
            <w:r w:rsidRPr="00837C23">
              <w:rPr>
                <w:rFonts w:ascii="Arial" w:hAnsi="Arial"/>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131.979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115.795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93.306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89.964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101.973</w:t>
            </w:r>
          </w:p>
        </w:tc>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101.973</w:t>
            </w:r>
          </w:p>
        </w:tc>
      </w:tr>
      <w:tr w:rsidR="008A4836" w:rsidRPr="00837C23" w:rsidTr="008A483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837C23" w:rsidRDefault="008A4836" w:rsidP="008A4836">
            <w:pPr>
              <w:rPr>
                <w:rFonts w:ascii="Arial" w:hAnsi="Arial"/>
                <w:sz w:val="22"/>
                <w:szCs w:val="22"/>
              </w:rPr>
            </w:pPr>
            <w:r>
              <w:rPr>
                <w:rFonts w:ascii="Arial" w:hAnsi="Arial"/>
                <w:sz w:val="22"/>
                <w:szCs w:val="22"/>
              </w:rPr>
              <w:t xml:space="preserve">6. </w:t>
            </w:r>
            <w:r w:rsidRPr="00837C23">
              <w:rPr>
                <w:rFonts w:ascii="Arial" w:hAnsi="Arial"/>
                <w:sz w:val="22"/>
                <w:szCs w:val="22"/>
                <w:lang w:val="sr-Cyrl-CS"/>
              </w:rPr>
              <w:t>Кућ</w:t>
            </w:r>
            <w:r w:rsidRPr="00837C23">
              <w:rPr>
                <w:rFonts w:ascii="Arial" w:hAnsi="Arial"/>
                <w:sz w:val="22"/>
                <w:szCs w:val="22"/>
                <w:lang w:val="sr-Cyrl-RS"/>
              </w:rPr>
              <w:t>а</w:t>
            </w:r>
            <w:r w:rsidRPr="00837C23">
              <w:rPr>
                <w:rFonts w:ascii="Arial" w:hAnsi="Arial"/>
                <w:sz w:val="22"/>
                <w:szCs w:val="22"/>
                <w:lang w:val="sr-Cyrl-CS"/>
              </w:rPr>
              <w:t xml:space="preserve"> за становање</w:t>
            </w:r>
            <w:r w:rsidRPr="00837C23">
              <w:rPr>
                <w:rFonts w:ascii="Arial" w:hAnsi="Arial"/>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46.606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46.606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44.664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38.327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30.500</w:t>
            </w:r>
          </w:p>
        </w:tc>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rPr>
            </w:pPr>
            <w:r>
              <w:rPr>
                <w:rFonts w:ascii="Arial" w:hAnsi="Arial"/>
                <w:sz w:val="22"/>
                <w:szCs w:val="22"/>
              </w:rPr>
              <w:t>20.981</w:t>
            </w:r>
          </w:p>
        </w:tc>
      </w:tr>
      <w:tr w:rsidR="008A4836" w:rsidRPr="00DB2683" w:rsidTr="008A483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9C0EF8" w:rsidRDefault="008A4836" w:rsidP="008A4836">
            <w:pPr>
              <w:rPr>
                <w:rFonts w:ascii="Arial" w:hAnsi="Arial"/>
                <w:sz w:val="22"/>
                <w:szCs w:val="22"/>
                <w:lang w:val="ru-RU"/>
              </w:rPr>
            </w:pPr>
            <w:r w:rsidRPr="009C0EF8">
              <w:rPr>
                <w:rFonts w:ascii="Arial" w:hAnsi="Arial"/>
                <w:sz w:val="22"/>
                <w:szCs w:val="22"/>
                <w:lang w:val="ru-RU"/>
              </w:rPr>
              <w:t xml:space="preserve">7. </w:t>
            </w:r>
            <w:r w:rsidRPr="00837C23">
              <w:rPr>
                <w:rFonts w:ascii="Arial" w:hAnsi="Arial"/>
                <w:sz w:val="22"/>
                <w:szCs w:val="22"/>
                <w:lang w:val="sr-Cyrl-CS"/>
              </w:rPr>
              <w:t>Пословне зграде и други</w:t>
            </w:r>
            <w:r w:rsidRPr="009C0EF8">
              <w:rPr>
                <w:rFonts w:ascii="Arial" w:hAnsi="Arial"/>
                <w:sz w:val="22"/>
                <w:szCs w:val="22"/>
                <w:lang w:val="ru-RU"/>
              </w:rPr>
              <w:t xml:space="preserve"> (</w:t>
            </w:r>
            <w:r w:rsidRPr="00837C23">
              <w:rPr>
                <w:rFonts w:ascii="Arial" w:hAnsi="Arial"/>
                <w:sz w:val="22"/>
                <w:szCs w:val="22"/>
                <w:lang w:val="sr-Cyrl-CS"/>
              </w:rPr>
              <w:t>надземни</w:t>
            </w:r>
            <w:r w:rsidRPr="009C0EF8">
              <w:rPr>
                <w:rFonts w:ascii="Arial" w:hAnsi="Arial"/>
                <w:sz w:val="22"/>
                <w:szCs w:val="22"/>
                <w:lang w:val="ru-RU"/>
              </w:rPr>
              <w:t xml:space="preserve"> </w:t>
            </w:r>
            <w:r w:rsidRPr="00837C23">
              <w:rPr>
                <w:rFonts w:ascii="Arial" w:hAnsi="Arial"/>
                <w:sz w:val="22"/>
                <w:szCs w:val="22"/>
                <w:lang w:val="sr-Cyrl-CS"/>
              </w:rPr>
              <w:t>и</w:t>
            </w:r>
            <w:r w:rsidRPr="009C0EF8">
              <w:rPr>
                <w:rFonts w:ascii="Arial" w:hAnsi="Arial"/>
                <w:sz w:val="22"/>
                <w:szCs w:val="22"/>
                <w:lang w:val="ru-RU"/>
              </w:rPr>
              <w:t xml:space="preserve"> </w:t>
            </w:r>
            <w:r w:rsidRPr="00837C23">
              <w:rPr>
                <w:rFonts w:ascii="Arial" w:hAnsi="Arial"/>
                <w:sz w:val="22"/>
                <w:szCs w:val="22"/>
                <w:lang w:val="sr-Cyrl-CS"/>
              </w:rPr>
              <w:t xml:space="preserve"> подземни</w:t>
            </w:r>
            <w:r w:rsidRPr="009C0EF8">
              <w:rPr>
                <w:rFonts w:ascii="Arial" w:hAnsi="Arial"/>
                <w:sz w:val="22"/>
                <w:szCs w:val="22"/>
                <w:lang w:val="ru-RU"/>
              </w:rPr>
              <w:t>)</w:t>
            </w:r>
            <w:r w:rsidRPr="00837C23">
              <w:rPr>
                <w:rFonts w:ascii="Arial" w:hAnsi="Arial"/>
                <w:sz w:val="22"/>
                <w:szCs w:val="22"/>
                <w:lang w:val="sr-Cyrl-CS"/>
              </w:rPr>
              <w:t xml:space="preserve"> грађевински објекти</w:t>
            </w:r>
            <w:r w:rsidRPr="009C0EF8">
              <w:rPr>
                <w:rFonts w:ascii="Arial" w:hAnsi="Arial"/>
                <w:sz w:val="22"/>
                <w:szCs w:val="22"/>
                <w:lang w:val="ru-RU"/>
              </w:rPr>
              <w:t xml:space="preserve"> </w:t>
            </w:r>
            <w:r w:rsidRPr="00837C23">
              <w:rPr>
                <w:rFonts w:ascii="Arial" w:hAnsi="Arial"/>
                <w:sz w:val="22"/>
                <w:szCs w:val="22"/>
                <w:lang w:val="sr-Cyrl-CS"/>
              </w:rPr>
              <w:t>који служе за</w:t>
            </w:r>
            <w:r w:rsidRPr="009C0EF8">
              <w:rPr>
                <w:rFonts w:ascii="Arial" w:hAnsi="Arial"/>
                <w:sz w:val="22"/>
                <w:szCs w:val="22"/>
                <w:lang w:val="ru-RU"/>
              </w:rPr>
              <w:t xml:space="preserve"> </w:t>
            </w:r>
            <w:r w:rsidRPr="00837C23">
              <w:rPr>
                <w:rFonts w:ascii="Arial" w:hAnsi="Arial"/>
                <w:sz w:val="22"/>
                <w:szCs w:val="22"/>
                <w:lang w:val="sr-Cyrl-CS"/>
              </w:rPr>
              <w:t>обављање делатности</w:t>
            </w:r>
            <w:r w:rsidRPr="009C0EF8">
              <w:rPr>
                <w:rFonts w:ascii="Arial" w:hAnsi="Arial"/>
                <w:sz w:val="22"/>
                <w:szCs w:val="22"/>
                <w:lang w:val="ru-RU"/>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C45C57" w:rsidRDefault="008A4836" w:rsidP="008A4836">
            <w:pPr>
              <w:jc w:val="right"/>
              <w:rPr>
                <w:rFonts w:ascii="Arial" w:hAnsi="Arial"/>
                <w:sz w:val="22"/>
                <w:szCs w:val="22"/>
                <w:lang w:val="ru-RU"/>
              </w:rPr>
            </w:pPr>
          </w:p>
          <w:p w:rsidR="008A4836" w:rsidRPr="00DB2683" w:rsidRDefault="008A4836" w:rsidP="008A4836">
            <w:pPr>
              <w:jc w:val="right"/>
              <w:rPr>
                <w:rFonts w:ascii="Arial" w:hAnsi="Arial"/>
                <w:sz w:val="22"/>
                <w:szCs w:val="22"/>
              </w:rPr>
            </w:pPr>
            <w:r>
              <w:rPr>
                <w:rFonts w:ascii="Arial" w:hAnsi="Arial"/>
                <w:sz w:val="22"/>
                <w:szCs w:val="22"/>
              </w:rPr>
              <w:t>131.345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Default="008A4836" w:rsidP="008A4836">
            <w:pPr>
              <w:jc w:val="right"/>
              <w:rPr>
                <w:rFonts w:ascii="Arial" w:hAnsi="Arial"/>
                <w:sz w:val="22"/>
                <w:szCs w:val="22"/>
              </w:rPr>
            </w:pPr>
          </w:p>
          <w:p w:rsidR="008A4836" w:rsidRPr="00DB2683" w:rsidRDefault="008A4836" w:rsidP="008A4836">
            <w:pPr>
              <w:jc w:val="right"/>
              <w:rPr>
                <w:rFonts w:ascii="Arial" w:hAnsi="Arial"/>
                <w:sz w:val="22"/>
                <w:szCs w:val="22"/>
              </w:rPr>
            </w:pPr>
            <w:r>
              <w:rPr>
                <w:rFonts w:ascii="Arial" w:hAnsi="Arial"/>
                <w:sz w:val="22"/>
                <w:szCs w:val="22"/>
              </w:rPr>
              <w:t>93.258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Default="008A4836" w:rsidP="008A4836">
            <w:pPr>
              <w:jc w:val="right"/>
              <w:rPr>
                <w:rFonts w:ascii="Arial" w:hAnsi="Arial"/>
                <w:sz w:val="22"/>
                <w:szCs w:val="22"/>
              </w:rPr>
            </w:pPr>
          </w:p>
          <w:p w:rsidR="008A4836" w:rsidRPr="00DB2683" w:rsidRDefault="008A4836" w:rsidP="008A4836">
            <w:pPr>
              <w:jc w:val="right"/>
              <w:rPr>
                <w:rFonts w:ascii="Arial" w:hAnsi="Arial"/>
                <w:sz w:val="22"/>
                <w:szCs w:val="22"/>
              </w:rPr>
            </w:pPr>
            <w:r>
              <w:rPr>
                <w:rFonts w:ascii="Arial" w:hAnsi="Arial"/>
                <w:sz w:val="22"/>
                <w:szCs w:val="22"/>
              </w:rPr>
              <w:t>93.258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Default="008A4836" w:rsidP="008A4836">
            <w:pPr>
              <w:jc w:val="right"/>
              <w:rPr>
                <w:rFonts w:ascii="Arial" w:hAnsi="Arial"/>
                <w:sz w:val="22"/>
                <w:szCs w:val="22"/>
              </w:rPr>
            </w:pPr>
          </w:p>
          <w:p w:rsidR="008A4836" w:rsidRPr="00446BBD" w:rsidRDefault="008A4836" w:rsidP="008A4836">
            <w:pPr>
              <w:jc w:val="right"/>
              <w:rPr>
                <w:rFonts w:ascii="Arial" w:hAnsi="Arial"/>
                <w:sz w:val="22"/>
                <w:szCs w:val="22"/>
              </w:rPr>
            </w:pPr>
            <w:r>
              <w:rPr>
                <w:rFonts w:ascii="Arial" w:hAnsi="Arial"/>
                <w:sz w:val="22"/>
                <w:szCs w:val="22"/>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Default="008A4836" w:rsidP="008A4836">
            <w:pPr>
              <w:jc w:val="right"/>
              <w:rPr>
                <w:rFonts w:ascii="Arial" w:hAnsi="Arial"/>
                <w:sz w:val="22"/>
                <w:szCs w:val="22"/>
              </w:rPr>
            </w:pPr>
          </w:p>
          <w:p w:rsidR="008A4836" w:rsidRPr="00446BBD" w:rsidRDefault="008A4836" w:rsidP="008A4836">
            <w:pPr>
              <w:jc w:val="right"/>
              <w:rPr>
                <w:rFonts w:ascii="Arial" w:hAnsi="Arial"/>
                <w:sz w:val="22"/>
                <w:szCs w:val="22"/>
              </w:rPr>
            </w:pPr>
            <w:r>
              <w:rPr>
                <w:rFonts w:ascii="Arial" w:hAnsi="Arial"/>
                <w:sz w:val="22"/>
                <w:szCs w:val="22"/>
              </w:rPr>
              <w:t>-</w:t>
            </w:r>
          </w:p>
        </w:tc>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Default="008A4836" w:rsidP="008A4836">
            <w:pPr>
              <w:jc w:val="right"/>
              <w:rPr>
                <w:rFonts w:ascii="Arial" w:hAnsi="Arial"/>
                <w:sz w:val="22"/>
                <w:szCs w:val="22"/>
              </w:rPr>
            </w:pPr>
          </w:p>
          <w:p w:rsidR="008A4836" w:rsidRPr="00446BBD" w:rsidRDefault="008A4836" w:rsidP="008A4836">
            <w:pPr>
              <w:jc w:val="right"/>
              <w:rPr>
                <w:rFonts w:ascii="Arial" w:hAnsi="Arial"/>
                <w:sz w:val="22"/>
                <w:szCs w:val="22"/>
              </w:rPr>
            </w:pPr>
            <w:r>
              <w:rPr>
                <w:rFonts w:ascii="Arial" w:hAnsi="Arial"/>
                <w:sz w:val="22"/>
                <w:szCs w:val="22"/>
              </w:rPr>
              <w:t>-</w:t>
            </w:r>
          </w:p>
        </w:tc>
      </w:tr>
      <w:tr w:rsidR="008A4836" w:rsidRPr="005E633A" w:rsidTr="008A483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837C23" w:rsidRDefault="008A4836" w:rsidP="008A4836">
            <w:pPr>
              <w:rPr>
                <w:rFonts w:ascii="Arial" w:hAnsi="Arial"/>
                <w:sz w:val="22"/>
                <w:szCs w:val="22"/>
                <w:lang w:val="sr-Cyrl-RS"/>
              </w:rPr>
            </w:pPr>
            <w:r w:rsidRPr="005E633A">
              <w:rPr>
                <w:rFonts w:ascii="Arial" w:hAnsi="Arial"/>
                <w:sz w:val="22"/>
                <w:szCs w:val="22"/>
                <w:lang w:val="sr-Cyrl-RS"/>
              </w:rPr>
              <w:t xml:space="preserve">8. Гараже и </w:t>
            </w:r>
            <w:r w:rsidRPr="00837C23">
              <w:rPr>
                <w:rFonts w:ascii="Arial" w:hAnsi="Arial"/>
                <w:sz w:val="22"/>
                <w:szCs w:val="22"/>
                <w:lang w:val="sr-Cyrl-RS"/>
              </w:rPr>
              <w:t>помоћни објекти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lang w:val="sr-Cyrl-RS"/>
              </w:rPr>
            </w:pPr>
            <w:r>
              <w:rPr>
                <w:rFonts w:ascii="Arial" w:hAnsi="Arial"/>
                <w:sz w:val="22"/>
                <w:szCs w:val="22"/>
                <w:lang w:val="sr-Cyrl-RS"/>
              </w:rPr>
              <w:t>33.980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lang w:val="sr-Cyrl-RS"/>
              </w:rPr>
            </w:pPr>
            <w:r>
              <w:rPr>
                <w:rFonts w:ascii="Arial" w:hAnsi="Arial"/>
                <w:sz w:val="22"/>
                <w:szCs w:val="22"/>
                <w:lang w:val="sr-Cyrl-RS"/>
              </w:rPr>
              <w:t>32.935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lang w:val="sr-Cyrl-RS"/>
              </w:rPr>
            </w:pPr>
            <w:r>
              <w:rPr>
                <w:rFonts w:ascii="Arial" w:hAnsi="Arial"/>
                <w:sz w:val="22"/>
                <w:szCs w:val="22"/>
                <w:lang w:val="sr-Cyrl-RS"/>
              </w:rPr>
              <w:t>32.935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lang w:val="sr-Cyrl-RS"/>
              </w:rPr>
            </w:pPr>
            <w:r>
              <w:rPr>
                <w:rFonts w:ascii="Arial" w:hAnsi="Arial"/>
                <w:sz w:val="22"/>
                <w:szCs w:val="22"/>
                <w:lang w:val="sr-Cyrl-RS"/>
              </w:rPr>
              <w:t>32.920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lang w:val="sr-Cyrl-RS"/>
              </w:rPr>
            </w:pPr>
            <w:r>
              <w:rPr>
                <w:rFonts w:ascii="Arial" w:hAnsi="Arial"/>
                <w:sz w:val="22"/>
                <w:szCs w:val="22"/>
                <w:lang w:val="sr-Cyrl-RS"/>
              </w:rPr>
              <w:t>32.920</w:t>
            </w:r>
          </w:p>
        </w:tc>
        <w:tc>
          <w:tcPr>
            <w:tcW w:w="4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A4836" w:rsidRPr="00AC7E78" w:rsidRDefault="008A4836" w:rsidP="008A4836">
            <w:pPr>
              <w:jc w:val="right"/>
              <w:rPr>
                <w:rFonts w:ascii="Arial" w:hAnsi="Arial"/>
                <w:sz w:val="22"/>
                <w:szCs w:val="22"/>
                <w:lang w:val="sr-Cyrl-RS"/>
              </w:rPr>
            </w:pPr>
            <w:r>
              <w:rPr>
                <w:rFonts w:ascii="Arial" w:hAnsi="Arial"/>
                <w:sz w:val="22"/>
                <w:szCs w:val="22"/>
                <w:lang w:val="sr-Cyrl-RS"/>
              </w:rPr>
              <w:t>32.920</w:t>
            </w:r>
          </w:p>
        </w:tc>
      </w:tr>
    </w:tbl>
    <w:p w:rsidR="008A4836" w:rsidRPr="00837C23" w:rsidRDefault="008A4836" w:rsidP="008A4836">
      <w:pPr>
        <w:jc w:val="both"/>
        <w:rPr>
          <w:rFonts w:ascii="Arial" w:hAnsi="Arial"/>
          <w:sz w:val="22"/>
          <w:szCs w:val="22"/>
          <w:lang w:val="sr-Cyrl-RS"/>
        </w:rPr>
      </w:pPr>
    </w:p>
    <w:p w:rsidR="008A4836" w:rsidRPr="009C0EF8" w:rsidRDefault="008A4836" w:rsidP="008A4836">
      <w:pPr>
        <w:ind w:firstLine="720"/>
        <w:jc w:val="both"/>
        <w:rPr>
          <w:rFonts w:ascii="Arial" w:hAnsi="Arial"/>
          <w:sz w:val="22"/>
          <w:szCs w:val="22"/>
          <w:lang w:val="ru-RU"/>
        </w:rPr>
      </w:pPr>
      <w:r w:rsidRPr="00837C23">
        <w:rPr>
          <w:rFonts w:ascii="Arial" w:hAnsi="Arial"/>
          <w:sz w:val="22"/>
          <w:szCs w:val="22"/>
          <w:lang w:val="sr-Cyrl-RS"/>
        </w:rPr>
        <w:t>З</w:t>
      </w:r>
      <w:r w:rsidRPr="005E633A">
        <w:rPr>
          <w:rFonts w:ascii="Arial" w:hAnsi="Arial"/>
          <w:sz w:val="22"/>
          <w:szCs w:val="22"/>
          <w:lang w:val="sr-Cyrl-RS"/>
        </w:rPr>
        <w:t>а</w:t>
      </w:r>
      <w:r w:rsidRPr="00837C23">
        <w:rPr>
          <w:rFonts w:ascii="Arial" w:hAnsi="Arial"/>
          <w:sz w:val="22"/>
          <w:szCs w:val="22"/>
          <w:lang w:val="sr-Cyrl-RS"/>
        </w:rPr>
        <w:t xml:space="preserve"> одговарајуће непокретности, за које у зони ни у граничним зонама нису утврђене просечне цене по метру квадрат</w:t>
      </w:r>
      <w:r>
        <w:rPr>
          <w:rFonts w:ascii="Arial" w:hAnsi="Arial"/>
          <w:sz w:val="22"/>
          <w:szCs w:val="22"/>
          <w:lang w:val="sr-Cyrl-RS"/>
        </w:rPr>
        <w:t>ном за утврђивање пореза за 2024</w:t>
      </w:r>
      <w:r w:rsidRPr="00837C23">
        <w:rPr>
          <w:rFonts w:ascii="Arial" w:hAnsi="Arial"/>
          <w:sz w:val="22"/>
          <w:szCs w:val="22"/>
          <w:lang w:val="sr-Cyrl-RS"/>
        </w:rPr>
        <w:t>. годину на територији града Крагујевца, п</w:t>
      </w:r>
      <w:r w:rsidRPr="005E633A">
        <w:rPr>
          <w:rFonts w:ascii="Arial" w:hAnsi="Arial"/>
          <w:sz w:val="22"/>
          <w:szCs w:val="22"/>
          <w:lang w:val="sr-Cyrl-RS"/>
        </w:rPr>
        <w:t xml:space="preserve">росечне цене одговарајућих непокретности на основу којих је за </w:t>
      </w:r>
      <w:r>
        <w:rPr>
          <w:rFonts w:ascii="Arial" w:hAnsi="Arial"/>
          <w:sz w:val="22"/>
          <w:szCs w:val="22"/>
          <w:lang w:val="sr-Cyrl-RS"/>
        </w:rPr>
        <w:t>текућу 2023</w:t>
      </w:r>
      <w:r w:rsidRPr="00837C23">
        <w:rPr>
          <w:rFonts w:ascii="Arial" w:hAnsi="Arial"/>
          <w:sz w:val="22"/>
          <w:szCs w:val="22"/>
          <w:lang w:val="sr-Cyrl-RS"/>
        </w:rPr>
        <w:t>. годину,</w:t>
      </w:r>
      <w:r w:rsidRPr="005E633A">
        <w:rPr>
          <w:rFonts w:ascii="Arial" w:hAnsi="Arial"/>
          <w:sz w:val="22"/>
          <w:szCs w:val="22"/>
          <w:lang w:val="sr-Cyrl-RS"/>
        </w:rPr>
        <w:t xml:space="preserve"> утврђена основица пореза на имовину</w:t>
      </w:r>
      <w:r w:rsidRPr="00837C23">
        <w:rPr>
          <w:rFonts w:ascii="Arial" w:hAnsi="Arial"/>
          <w:sz w:val="22"/>
          <w:szCs w:val="22"/>
          <w:lang w:val="sr-Cyrl-RS"/>
        </w:rPr>
        <w:t xml:space="preserve"> за непокретности </w:t>
      </w:r>
      <w:r w:rsidRPr="00837C23">
        <w:rPr>
          <w:rFonts w:ascii="Arial" w:hAnsi="Arial"/>
          <w:sz w:val="22"/>
          <w:szCs w:val="22"/>
          <w:lang w:val="sr-Cyrl-RS"/>
        </w:rPr>
        <w:lastRenderedPageBreak/>
        <w:t xml:space="preserve">обвезника који не води </w:t>
      </w:r>
      <w:r>
        <w:rPr>
          <w:rFonts w:ascii="Arial" w:hAnsi="Arial"/>
          <w:sz w:val="22"/>
          <w:szCs w:val="22"/>
          <w:lang w:val="sr-Cyrl-RS"/>
        </w:rPr>
        <w:t>пословне књиге,</w:t>
      </w:r>
      <w:r w:rsidRPr="00837C23">
        <w:rPr>
          <w:rFonts w:ascii="Arial" w:hAnsi="Arial"/>
          <w:sz w:val="22"/>
          <w:szCs w:val="22"/>
          <w:lang w:val="sr-Cyrl-RS"/>
        </w:rPr>
        <w:t xml:space="preserve"> и то у  најопремљенијој зони-екстра зони, </w:t>
      </w:r>
      <w:r w:rsidRPr="005E633A">
        <w:rPr>
          <w:rFonts w:ascii="Arial" w:hAnsi="Arial"/>
          <w:sz w:val="22"/>
          <w:szCs w:val="22"/>
          <w:lang w:val="sr-Cyrl-RS"/>
        </w:rPr>
        <w:t xml:space="preserve"> </w:t>
      </w:r>
      <w:r w:rsidRPr="00837C23">
        <w:rPr>
          <w:rFonts w:ascii="Arial" w:hAnsi="Arial"/>
          <w:sz w:val="22"/>
          <w:szCs w:val="22"/>
          <w:lang w:val="sr-Cyrl-RS"/>
        </w:rPr>
        <w:t>износе:</w:t>
      </w:r>
      <w:r w:rsidRPr="005E633A">
        <w:rPr>
          <w:rFonts w:ascii="Arial" w:hAnsi="Arial"/>
          <w:sz w:val="22"/>
          <w:szCs w:val="22"/>
          <w:lang w:val="sr-Cyrl-RS"/>
        </w:rPr>
        <w:t xml:space="preserve"> </w:t>
      </w:r>
    </w:p>
    <w:p w:rsidR="008A4836" w:rsidRDefault="008A4836" w:rsidP="008A4836">
      <w:pPr>
        <w:numPr>
          <w:ilvl w:val="0"/>
          <w:numId w:val="1"/>
        </w:numPr>
        <w:jc w:val="both"/>
        <w:rPr>
          <w:rFonts w:ascii="Arial" w:hAnsi="Arial"/>
          <w:sz w:val="22"/>
          <w:szCs w:val="22"/>
          <w:lang w:val="sr-Cyrl-RS"/>
        </w:rPr>
      </w:pPr>
      <w:r w:rsidRPr="005E633A">
        <w:rPr>
          <w:rFonts w:ascii="Arial" w:hAnsi="Arial"/>
          <w:sz w:val="22"/>
          <w:szCs w:val="22"/>
          <w:lang w:val="sr-Cyrl-RS"/>
        </w:rPr>
        <w:t>за пословн</w:t>
      </w:r>
      <w:r>
        <w:rPr>
          <w:rFonts w:ascii="Arial" w:hAnsi="Arial"/>
          <w:sz w:val="22"/>
          <w:szCs w:val="22"/>
          <w:lang w:val="sr-Cyrl-RS"/>
        </w:rPr>
        <w:t>е зграде и другe</w:t>
      </w:r>
      <w:r w:rsidRPr="00837C23">
        <w:rPr>
          <w:rFonts w:ascii="Arial" w:hAnsi="Arial"/>
          <w:sz w:val="22"/>
          <w:szCs w:val="22"/>
          <w:lang w:val="sr-Cyrl-RS"/>
        </w:rPr>
        <w:t xml:space="preserve"> </w:t>
      </w:r>
      <w:r w:rsidRPr="005E633A">
        <w:rPr>
          <w:rFonts w:ascii="Arial" w:hAnsi="Arial"/>
          <w:sz w:val="22"/>
          <w:szCs w:val="22"/>
          <w:lang w:val="sr-Cyrl-RS"/>
        </w:rPr>
        <w:t>(надземнe и  подземнe) грађевинскe објектe који служе</w:t>
      </w:r>
    </w:p>
    <w:p w:rsidR="008A4836" w:rsidRPr="00837C23" w:rsidRDefault="008A4836" w:rsidP="008A4836">
      <w:pPr>
        <w:ind w:left="360"/>
        <w:jc w:val="both"/>
        <w:rPr>
          <w:rFonts w:ascii="Arial" w:hAnsi="Arial"/>
          <w:sz w:val="22"/>
          <w:szCs w:val="22"/>
          <w:lang w:val="sr-Cyrl-RS"/>
        </w:rPr>
      </w:pPr>
      <w:r>
        <w:rPr>
          <w:rFonts w:ascii="Arial" w:hAnsi="Arial"/>
          <w:sz w:val="22"/>
          <w:szCs w:val="22"/>
          <w:lang w:val="sr-Cyrl-RS"/>
        </w:rPr>
        <w:t xml:space="preserve">     </w:t>
      </w:r>
      <w:r w:rsidRPr="005E633A">
        <w:rPr>
          <w:rFonts w:ascii="Arial" w:hAnsi="Arial"/>
          <w:sz w:val="22"/>
          <w:szCs w:val="22"/>
          <w:lang w:val="sr-Cyrl-RS"/>
        </w:rPr>
        <w:t xml:space="preserve"> за  обављање делатности </w:t>
      </w:r>
      <w:r>
        <w:rPr>
          <w:rFonts w:ascii="Arial" w:hAnsi="Arial"/>
          <w:sz w:val="22"/>
          <w:szCs w:val="22"/>
          <w:lang w:val="sr-Cyrl-RS"/>
        </w:rPr>
        <w:t xml:space="preserve">- 119.983 динара </w:t>
      </w:r>
      <w:r w:rsidRPr="005E633A">
        <w:rPr>
          <w:rFonts w:ascii="Arial" w:hAnsi="Arial"/>
          <w:sz w:val="22"/>
          <w:szCs w:val="22"/>
          <w:lang w:val="sr-Cyrl-RS"/>
        </w:rPr>
        <w:t xml:space="preserve"> </w:t>
      </w:r>
    </w:p>
    <w:p w:rsidR="008A4836" w:rsidRPr="002B147F" w:rsidRDefault="008A4836" w:rsidP="008A4836">
      <w:pPr>
        <w:jc w:val="both"/>
        <w:rPr>
          <w:rFonts w:ascii="Arial" w:hAnsi="Arial"/>
          <w:sz w:val="22"/>
          <w:szCs w:val="22"/>
          <w:lang w:val="ru-RU"/>
        </w:rPr>
      </w:pPr>
      <w:r>
        <w:rPr>
          <w:rFonts w:ascii="Arial" w:hAnsi="Arial"/>
          <w:sz w:val="22"/>
          <w:szCs w:val="22"/>
          <w:lang w:val="sr-Cyrl-RS"/>
        </w:rPr>
        <w:t xml:space="preserve">     </w:t>
      </w:r>
    </w:p>
    <w:p w:rsidR="008A4836" w:rsidRPr="005E633A" w:rsidRDefault="008A4836" w:rsidP="008A4836">
      <w:pPr>
        <w:jc w:val="center"/>
        <w:outlineLvl w:val="0"/>
        <w:rPr>
          <w:rFonts w:ascii="Arial" w:hAnsi="Arial"/>
          <w:sz w:val="22"/>
          <w:szCs w:val="22"/>
          <w:lang w:val="sr-Cyrl-RS"/>
        </w:rPr>
      </w:pPr>
      <w:bookmarkStart w:id="1" w:name="clan_3"/>
      <w:bookmarkEnd w:id="1"/>
      <w:r w:rsidRPr="00C95A5C">
        <w:rPr>
          <w:rFonts w:ascii="Arial" w:hAnsi="Arial"/>
          <w:b/>
          <w:sz w:val="22"/>
          <w:szCs w:val="22"/>
          <w:lang w:val="sr-Cyrl-RS"/>
        </w:rPr>
        <w:t>Члан 4.</w:t>
      </w:r>
    </w:p>
    <w:p w:rsidR="008A4836" w:rsidRPr="005E633A" w:rsidRDefault="008A4836" w:rsidP="008A4836">
      <w:pPr>
        <w:ind w:firstLine="720"/>
        <w:jc w:val="both"/>
        <w:rPr>
          <w:rFonts w:ascii="Arial" w:hAnsi="Arial"/>
          <w:sz w:val="22"/>
          <w:szCs w:val="22"/>
          <w:lang w:val="sr-Cyrl-RS"/>
        </w:rPr>
      </w:pPr>
      <w:r w:rsidRPr="005E633A">
        <w:rPr>
          <w:rFonts w:ascii="Arial" w:hAnsi="Arial"/>
          <w:sz w:val="22"/>
          <w:szCs w:val="22"/>
          <w:lang w:val="sr-Cyrl-RS"/>
        </w:rPr>
        <w:t>Неизграђено  грађевинско земљиште, које се користи искључиво за гајење биљака, односно садног материјала, односно шума, за сврху утврђивања ос</w:t>
      </w:r>
      <w:r>
        <w:rPr>
          <w:rFonts w:ascii="Arial" w:hAnsi="Arial"/>
          <w:sz w:val="22"/>
          <w:szCs w:val="22"/>
          <w:lang w:val="sr-Cyrl-RS"/>
        </w:rPr>
        <w:t>новице пореза на имовину за 2024</w:t>
      </w:r>
      <w:r w:rsidRPr="005E633A">
        <w:rPr>
          <w:rFonts w:ascii="Arial" w:hAnsi="Arial"/>
          <w:sz w:val="22"/>
          <w:szCs w:val="22"/>
          <w:lang w:val="sr-Cyrl-RS"/>
        </w:rPr>
        <w:t>. годину, разврстава се у пољопривредно, односно шумско земљиште.</w:t>
      </w:r>
    </w:p>
    <w:p w:rsidR="008A4836" w:rsidRPr="00C95A5C" w:rsidRDefault="008A4836" w:rsidP="008A4836">
      <w:pPr>
        <w:jc w:val="center"/>
        <w:outlineLvl w:val="0"/>
        <w:rPr>
          <w:rFonts w:ascii="Arial" w:hAnsi="Arial"/>
          <w:b/>
          <w:sz w:val="22"/>
          <w:szCs w:val="22"/>
          <w:lang w:val="sr-Cyrl-RS"/>
        </w:rPr>
      </w:pPr>
      <w:r w:rsidRPr="00C95A5C">
        <w:rPr>
          <w:rFonts w:ascii="Arial" w:hAnsi="Arial"/>
          <w:b/>
          <w:sz w:val="22"/>
          <w:szCs w:val="22"/>
          <w:lang w:val="sr-Cyrl-RS"/>
        </w:rPr>
        <w:t>Члан 5.</w:t>
      </w:r>
    </w:p>
    <w:p w:rsidR="008A4836" w:rsidRPr="005E633A" w:rsidRDefault="008A4836" w:rsidP="008A4836">
      <w:pPr>
        <w:ind w:firstLine="720"/>
        <w:jc w:val="both"/>
        <w:rPr>
          <w:rFonts w:ascii="Arial" w:hAnsi="Arial"/>
          <w:sz w:val="22"/>
          <w:szCs w:val="22"/>
          <w:lang w:val="sr-Cyrl-RS"/>
        </w:rPr>
      </w:pPr>
      <w:r>
        <w:rPr>
          <w:rFonts w:ascii="Arial" w:hAnsi="Arial"/>
          <w:sz w:val="22"/>
          <w:szCs w:val="22"/>
          <w:lang w:val="sr-Cyrl-RS"/>
        </w:rPr>
        <w:t>Ову о</w:t>
      </w:r>
      <w:r w:rsidRPr="005E633A">
        <w:rPr>
          <w:rFonts w:ascii="Arial" w:hAnsi="Arial"/>
          <w:sz w:val="22"/>
          <w:szCs w:val="22"/>
          <w:lang w:val="sr-Cyrl-RS"/>
        </w:rPr>
        <w:t xml:space="preserve">длуку објавити у "Службеном листу града Крагујевца" и на </w:t>
      </w:r>
      <w:r w:rsidRPr="00837C23">
        <w:rPr>
          <w:rFonts w:ascii="Arial" w:hAnsi="Arial"/>
          <w:sz w:val="22"/>
          <w:szCs w:val="22"/>
          <w:lang w:val="sr-Cyrl-RS"/>
        </w:rPr>
        <w:t xml:space="preserve">званичној </w:t>
      </w:r>
      <w:r w:rsidRPr="005E633A">
        <w:rPr>
          <w:rFonts w:ascii="Arial" w:hAnsi="Arial"/>
          <w:sz w:val="22"/>
          <w:szCs w:val="22"/>
          <w:lang w:val="sr-Cyrl-RS"/>
        </w:rPr>
        <w:t>интернет стран</w:t>
      </w:r>
      <w:r w:rsidRPr="00837C23">
        <w:rPr>
          <w:rFonts w:ascii="Arial" w:hAnsi="Arial"/>
          <w:sz w:val="22"/>
          <w:szCs w:val="22"/>
          <w:lang w:val="sr-Cyrl-RS"/>
        </w:rPr>
        <w:t xml:space="preserve">ици града Крагујевца </w:t>
      </w:r>
      <w:r w:rsidRPr="005E633A">
        <w:rPr>
          <w:rFonts w:ascii="Arial" w:hAnsi="Arial"/>
          <w:sz w:val="22"/>
          <w:szCs w:val="22"/>
          <w:lang w:val="sr-Cyrl-RS"/>
        </w:rPr>
        <w:t xml:space="preserve"> </w:t>
      </w:r>
      <w:hyperlink r:id="rId5" w:history="1">
        <w:r w:rsidRPr="00D65E01">
          <w:rPr>
            <w:rStyle w:val="Hyperlink"/>
            <w:lang w:val="sr-Cyrl-RS"/>
          </w:rPr>
          <w:t>www.kragujevac.ls.gov.rs</w:t>
        </w:r>
      </w:hyperlink>
      <w:r w:rsidRPr="005E633A">
        <w:rPr>
          <w:rFonts w:ascii="Arial" w:hAnsi="Arial"/>
          <w:sz w:val="22"/>
          <w:szCs w:val="22"/>
          <w:lang w:val="sr-Cyrl-RS"/>
        </w:rPr>
        <w:t xml:space="preserve">. </w:t>
      </w:r>
    </w:p>
    <w:p w:rsidR="008A4836" w:rsidRPr="005E633A" w:rsidRDefault="008A4836" w:rsidP="008A4836">
      <w:pPr>
        <w:ind w:firstLine="720"/>
        <w:jc w:val="both"/>
        <w:rPr>
          <w:rFonts w:ascii="Arial" w:hAnsi="Arial"/>
          <w:sz w:val="22"/>
          <w:szCs w:val="22"/>
          <w:lang w:val="sr-Cyrl-RS"/>
        </w:rPr>
      </w:pPr>
    </w:p>
    <w:p w:rsidR="008A4836" w:rsidRPr="005E633A" w:rsidRDefault="008A4836" w:rsidP="008A4836">
      <w:pPr>
        <w:jc w:val="center"/>
        <w:outlineLvl w:val="0"/>
        <w:rPr>
          <w:rFonts w:ascii="Arial" w:hAnsi="Arial"/>
          <w:sz w:val="22"/>
          <w:szCs w:val="22"/>
          <w:lang w:val="sr-Cyrl-RS"/>
        </w:rPr>
      </w:pPr>
      <w:bookmarkStart w:id="2" w:name="clan_4"/>
      <w:bookmarkEnd w:id="2"/>
      <w:r w:rsidRPr="00C95A5C">
        <w:rPr>
          <w:rFonts w:ascii="Arial" w:hAnsi="Arial"/>
          <w:b/>
          <w:sz w:val="22"/>
          <w:szCs w:val="22"/>
          <w:lang w:val="sr-Cyrl-RS"/>
        </w:rPr>
        <w:t xml:space="preserve">Члан 6. </w:t>
      </w:r>
    </w:p>
    <w:p w:rsidR="008A4836" w:rsidRPr="005E633A" w:rsidRDefault="008A4836" w:rsidP="008A4836">
      <w:pPr>
        <w:ind w:firstLine="720"/>
        <w:jc w:val="both"/>
        <w:rPr>
          <w:rFonts w:ascii="Arial" w:hAnsi="Arial"/>
          <w:sz w:val="22"/>
          <w:szCs w:val="22"/>
          <w:lang w:val="sr-Cyrl-RS"/>
        </w:rPr>
      </w:pPr>
      <w:r>
        <w:rPr>
          <w:rFonts w:ascii="Arial" w:hAnsi="Arial"/>
          <w:sz w:val="22"/>
          <w:szCs w:val="22"/>
          <w:lang w:val="sr-Cyrl-RS"/>
        </w:rPr>
        <w:t>Ова о</w:t>
      </w:r>
      <w:r w:rsidRPr="005E633A">
        <w:rPr>
          <w:rFonts w:ascii="Arial" w:hAnsi="Arial"/>
          <w:sz w:val="22"/>
          <w:szCs w:val="22"/>
          <w:lang w:val="sr-Cyrl-RS"/>
        </w:rPr>
        <w:t xml:space="preserve">длука ступа на снагу осмог дана од дана објављивања у  "Службеном листу града Крагујевца", а </w:t>
      </w:r>
      <w:r w:rsidRPr="00837C23">
        <w:rPr>
          <w:rFonts w:ascii="Arial" w:hAnsi="Arial"/>
          <w:sz w:val="22"/>
          <w:szCs w:val="22"/>
          <w:lang w:val="sr-Cyrl-RS"/>
        </w:rPr>
        <w:t>примењиваће</w:t>
      </w:r>
      <w:r w:rsidRPr="005E633A">
        <w:rPr>
          <w:rFonts w:ascii="Arial" w:hAnsi="Arial"/>
          <w:sz w:val="22"/>
          <w:szCs w:val="22"/>
          <w:lang w:val="sr-Cyrl-RS"/>
        </w:rPr>
        <w:t xml:space="preserve"> </w:t>
      </w:r>
      <w:r w:rsidRPr="00837C23">
        <w:rPr>
          <w:rFonts w:ascii="Arial" w:hAnsi="Arial"/>
          <w:sz w:val="22"/>
          <w:szCs w:val="22"/>
          <w:lang w:val="sr-Cyrl-RS"/>
        </w:rPr>
        <w:t xml:space="preserve"> </w:t>
      </w:r>
      <w:r w:rsidRPr="005E633A">
        <w:rPr>
          <w:rFonts w:ascii="Arial" w:hAnsi="Arial"/>
          <w:sz w:val="22"/>
          <w:szCs w:val="22"/>
          <w:lang w:val="sr-Cyrl-RS"/>
        </w:rPr>
        <w:t>се од 1. јануара</w:t>
      </w:r>
      <w:r>
        <w:rPr>
          <w:rFonts w:ascii="Arial" w:hAnsi="Arial"/>
          <w:sz w:val="22"/>
          <w:szCs w:val="22"/>
          <w:lang w:val="sr-Cyrl-RS"/>
        </w:rPr>
        <w:t xml:space="preserve"> 2024</w:t>
      </w:r>
      <w:r w:rsidRPr="005E633A">
        <w:rPr>
          <w:rFonts w:ascii="Arial" w:hAnsi="Arial"/>
          <w:sz w:val="22"/>
          <w:szCs w:val="22"/>
          <w:lang w:val="sr-Cyrl-RS"/>
        </w:rPr>
        <w:t xml:space="preserve">. године. </w:t>
      </w:r>
    </w:p>
    <w:p w:rsidR="008A4836" w:rsidRDefault="008A4836" w:rsidP="008A4836">
      <w:pPr>
        <w:ind w:firstLine="720"/>
        <w:jc w:val="both"/>
        <w:rPr>
          <w:rFonts w:ascii="Arial" w:hAnsi="Arial"/>
          <w:sz w:val="22"/>
          <w:szCs w:val="22"/>
          <w:lang w:val="sr-Cyrl-RS"/>
        </w:rPr>
      </w:pPr>
    </w:p>
    <w:p w:rsidR="003B2ED9" w:rsidRDefault="003B2ED9" w:rsidP="003B2ED9">
      <w:pPr>
        <w:jc w:val="center"/>
        <w:outlineLvl w:val="0"/>
        <w:rPr>
          <w:rFonts w:ascii="Arial" w:hAnsi="Arial"/>
          <w:b/>
          <w:sz w:val="22"/>
          <w:szCs w:val="22"/>
          <w:lang w:val="sr-Cyrl-RS"/>
        </w:rPr>
      </w:pPr>
      <w:r w:rsidRPr="00C95A5C">
        <w:rPr>
          <w:rFonts w:ascii="Arial" w:hAnsi="Arial"/>
          <w:b/>
          <w:sz w:val="22"/>
          <w:szCs w:val="22"/>
          <w:lang w:val="sr-Cyrl-RS"/>
        </w:rPr>
        <w:t>О б р а з л о ж е њ е</w:t>
      </w:r>
    </w:p>
    <w:p w:rsidR="003B2ED9" w:rsidRDefault="003B2ED9" w:rsidP="003B2ED9">
      <w:pPr>
        <w:jc w:val="center"/>
        <w:outlineLvl w:val="0"/>
        <w:rPr>
          <w:rFonts w:ascii="Arial" w:hAnsi="Arial"/>
          <w:b/>
          <w:sz w:val="22"/>
          <w:szCs w:val="22"/>
          <w:lang w:val="sr-Latn-RS"/>
        </w:rPr>
      </w:pPr>
    </w:p>
    <w:p w:rsidR="003B2ED9" w:rsidRPr="003B2ED9" w:rsidRDefault="003B2ED9" w:rsidP="003B2ED9">
      <w:pPr>
        <w:ind w:firstLine="720"/>
        <w:jc w:val="both"/>
        <w:outlineLvl w:val="0"/>
        <w:rPr>
          <w:rFonts w:ascii="Arial" w:hAnsi="Arial" w:cs="Arial"/>
          <w:bCs/>
          <w:sz w:val="20"/>
          <w:szCs w:val="20"/>
          <w:lang w:val="sr-Cyrl-RS"/>
        </w:rPr>
      </w:pPr>
      <w:r w:rsidRPr="003B2ED9">
        <w:rPr>
          <w:rFonts w:ascii="Arial" w:hAnsi="Arial" w:cs="Arial"/>
          <w:b/>
          <w:sz w:val="20"/>
          <w:szCs w:val="20"/>
          <w:lang w:val="sr-Cyrl-CS"/>
        </w:rPr>
        <w:t xml:space="preserve">Правни основ садржан је у </w:t>
      </w:r>
      <w:r w:rsidRPr="003B2ED9">
        <w:rPr>
          <w:rFonts w:ascii="Arial" w:hAnsi="Arial" w:cs="Arial"/>
          <w:sz w:val="20"/>
          <w:szCs w:val="20"/>
          <w:lang w:val="sr-Cyrl-CS"/>
        </w:rPr>
        <w:t>одредбама</w:t>
      </w:r>
      <w:r w:rsidRPr="003B2ED9">
        <w:rPr>
          <w:rFonts w:ascii="Arial" w:hAnsi="Arial" w:cs="Arial"/>
          <w:sz w:val="20"/>
          <w:szCs w:val="20"/>
          <w:lang w:val="ru-RU"/>
        </w:rPr>
        <w:t xml:space="preserve"> члана 86. став 4. Закона о </w:t>
      </w:r>
      <w:r w:rsidRPr="003B2ED9">
        <w:rPr>
          <w:rFonts w:ascii="Arial" w:hAnsi="Arial" w:cs="Arial"/>
          <w:sz w:val="20"/>
          <w:szCs w:val="20"/>
          <w:lang w:val="sr-Cyrl-CS"/>
        </w:rPr>
        <w:t>локалној самоуправи</w:t>
      </w:r>
      <w:r w:rsidRPr="003B2ED9">
        <w:rPr>
          <w:rFonts w:ascii="Arial" w:hAnsi="Arial" w:cs="Arial"/>
          <w:sz w:val="20"/>
          <w:szCs w:val="20"/>
          <w:lang w:val="ru-RU"/>
        </w:rPr>
        <w:t xml:space="preserve"> („Службени гласник Републике Србије”, број </w:t>
      </w:r>
      <w:r w:rsidRPr="003B2ED9">
        <w:rPr>
          <w:rFonts w:ascii="Arial" w:hAnsi="Arial" w:cs="Arial"/>
          <w:sz w:val="20"/>
          <w:szCs w:val="20"/>
          <w:lang w:val="sr-Cyrl-CS"/>
        </w:rPr>
        <w:t>129/07</w:t>
      </w:r>
      <w:r w:rsidRPr="003B2ED9">
        <w:rPr>
          <w:rFonts w:ascii="Arial" w:hAnsi="Arial" w:cs="Arial"/>
          <w:sz w:val="20"/>
          <w:szCs w:val="20"/>
          <w:lang w:val="ru-RU"/>
        </w:rPr>
        <w:t>, 83/14 – др. закон, 101/16 – др.закон</w:t>
      </w:r>
      <w:r w:rsidRPr="003B2ED9">
        <w:rPr>
          <w:rFonts w:ascii="Arial" w:hAnsi="Arial" w:cs="Arial"/>
          <w:sz w:val="20"/>
          <w:szCs w:val="20"/>
          <w:lang w:val="sr-Cyrl-CS"/>
        </w:rPr>
        <w:t>, 47/18  и 111/21-др.закон</w:t>
      </w:r>
      <w:r w:rsidRPr="003B2ED9">
        <w:rPr>
          <w:rFonts w:ascii="Arial" w:hAnsi="Arial" w:cs="Arial"/>
          <w:sz w:val="20"/>
          <w:szCs w:val="20"/>
          <w:lang w:val="ru-RU"/>
        </w:rPr>
        <w:t xml:space="preserve">), члана 49. став 2.  Статута града </w:t>
      </w:r>
      <w:r w:rsidRPr="003B2ED9">
        <w:rPr>
          <w:rFonts w:ascii="Arial" w:hAnsi="Arial" w:cs="Arial"/>
          <w:sz w:val="20"/>
          <w:szCs w:val="20"/>
          <w:lang w:val="sr-Cyrl-CS"/>
        </w:rPr>
        <w:t>K</w:t>
      </w:r>
      <w:r w:rsidRPr="003B2ED9">
        <w:rPr>
          <w:rFonts w:ascii="Arial" w:hAnsi="Arial" w:cs="Arial"/>
          <w:sz w:val="20"/>
          <w:szCs w:val="20"/>
          <w:lang w:val="ru-RU"/>
        </w:rPr>
        <w:t xml:space="preserve">рагујевца („Службени лист града </w:t>
      </w:r>
      <w:r w:rsidRPr="003B2ED9">
        <w:rPr>
          <w:rFonts w:ascii="Arial" w:hAnsi="Arial" w:cs="Arial"/>
          <w:sz w:val="20"/>
          <w:szCs w:val="20"/>
          <w:lang w:val="sr-Cyrl-CS"/>
        </w:rPr>
        <w:t>Крагујевца</w:t>
      </w:r>
      <w:r w:rsidRPr="003B2ED9">
        <w:rPr>
          <w:rFonts w:ascii="Arial" w:hAnsi="Arial" w:cs="Arial"/>
          <w:sz w:val="20"/>
          <w:szCs w:val="20"/>
          <w:lang w:val="ru-RU"/>
        </w:rPr>
        <w:t>”, бр</w:t>
      </w:r>
      <w:r w:rsidRPr="003B2ED9">
        <w:rPr>
          <w:rFonts w:ascii="Arial" w:hAnsi="Arial" w:cs="Arial"/>
          <w:sz w:val="20"/>
          <w:szCs w:val="20"/>
          <w:lang w:val="sr-Cyrl-CS"/>
        </w:rPr>
        <w:t>ој  8</w:t>
      </w:r>
      <w:r w:rsidRPr="003B2ED9">
        <w:rPr>
          <w:rFonts w:ascii="Arial" w:hAnsi="Arial" w:cs="Arial"/>
          <w:sz w:val="20"/>
          <w:szCs w:val="20"/>
          <w:lang w:val="ru-RU"/>
        </w:rPr>
        <w:t>/19) прописано је да</w:t>
      </w:r>
      <w:r w:rsidRPr="003B2ED9">
        <w:rPr>
          <w:rFonts w:ascii="Arial" w:hAnsi="Arial" w:cs="Arial"/>
          <w:sz w:val="20"/>
          <w:szCs w:val="20"/>
          <w:shd w:val="clear" w:color="auto" w:fill="FFFFFF"/>
          <w:lang w:val="ru-RU"/>
        </w:rPr>
        <w:t xml:space="preserve"> </w:t>
      </w:r>
      <w:r w:rsidRPr="003B2ED9">
        <w:rPr>
          <w:rFonts w:ascii="Arial" w:hAnsi="Arial" w:cs="Arial"/>
          <w:sz w:val="20"/>
          <w:szCs w:val="20"/>
          <w:shd w:val="clear" w:color="auto" w:fill="FFFFFF"/>
          <w:lang w:val="sr-Cyrl-CS"/>
        </w:rPr>
        <w:t xml:space="preserve">до конституисања скупштине и избора извршних органа јединице локалне самоуправе, текуће и неодложне послове из надлежности скупштине и извршних органа јединице локалне самоуправе, обавља привремени орган јединице локалне самоуправе, док је одредбама </w:t>
      </w:r>
      <w:r w:rsidRPr="003B2ED9">
        <w:rPr>
          <w:rFonts w:ascii="Arial" w:hAnsi="Arial" w:cs="Arial"/>
          <w:sz w:val="20"/>
          <w:szCs w:val="20"/>
          <w:lang w:val="ru-RU"/>
        </w:rPr>
        <w:t xml:space="preserve">члана 32. став 1. Пословника  Привременог органа града Крагујевца („Службени лист града </w:t>
      </w:r>
      <w:r w:rsidRPr="003B2ED9">
        <w:rPr>
          <w:rFonts w:ascii="Arial" w:hAnsi="Arial" w:cs="Arial"/>
          <w:sz w:val="20"/>
          <w:szCs w:val="20"/>
          <w:lang w:val="sr-Cyrl-CS"/>
        </w:rPr>
        <w:t>Крагујевца“</w:t>
      </w:r>
      <w:r w:rsidRPr="003B2ED9">
        <w:rPr>
          <w:rFonts w:ascii="Arial" w:hAnsi="Arial" w:cs="Arial"/>
          <w:sz w:val="20"/>
          <w:szCs w:val="20"/>
          <w:lang w:val="ru-RU"/>
        </w:rPr>
        <w:t>, бр</w:t>
      </w:r>
      <w:r w:rsidRPr="003B2ED9">
        <w:rPr>
          <w:rFonts w:ascii="Arial" w:hAnsi="Arial" w:cs="Arial"/>
          <w:sz w:val="20"/>
          <w:szCs w:val="20"/>
          <w:lang w:val="sr-Cyrl-CS"/>
        </w:rPr>
        <w:t xml:space="preserve">ој </w:t>
      </w:r>
      <w:r w:rsidRPr="003B2ED9">
        <w:rPr>
          <w:rFonts w:ascii="Arial" w:hAnsi="Arial" w:cs="Arial"/>
          <w:sz w:val="20"/>
          <w:szCs w:val="20"/>
        </w:rPr>
        <w:t>26/23</w:t>
      </w:r>
      <w:r w:rsidRPr="003B2ED9">
        <w:rPr>
          <w:rFonts w:ascii="Arial" w:hAnsi="Arial" w:cs="Arial"/>
          <w:sz w:val="20"/>
          <w:szCs w:val="20"/>
          <w:lang w:val="ru-RU"/>
        </w:rPr>
        <w:t>)</w:t>
      </w:r>
      <w:r w:rsidRPr="003B2ED9">
        <w:rPr>
          <w:rFonts w:ascii="Arial" w:hAnsi="Arial" w:cs="Arial"/>
          <w:sz w:val="20"/>
          <w:szCs w:val="20"/>
          <w:lang w:val="sr-Cyrl-CS"/>
        </w:rPr>
        <w:t xml:space="preserve">, прописано </w:t>
      </w:r>
      <w:proofErr w:type="spellStart"/>
      <w:r w:rsidRPr="003B2ED9">
        <w:rPr>
          <w:rFonts w:ascii="Arial" w:hAnsi="Arial" w:cs="Arial"/>
          <w:bCs/>
          <w:sz w:val="20"/>
          <w:szCs w:val="20"/>
        </w:rPr>
        <w:t>да</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Привремени</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орган</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из</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надлежности</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Скупштине</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Града</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Крагујевца</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Градоначелника</w:t>
      </w:r>
      <w:proofErr w:type="spellEnd"/>
      <w:r w:rsidRPr="003B2ED9">
        <w:rPr>
          <w:rFonts w:ascii="Arial" w:hAnsi="Arial" w:cs="Arial"/>
          <w:bCs/>
          <w:sz w:val="20"/>
          <w:szCs w:val="20"/>
        </w:rPr>
        <w:t xml:space="preserve"> и </w:t>
      </w:r>
      <w:proofErr w:type="spellStart"/>
      <w:r w:rsidRPr="003B2ED9">
        <w:rPr>
          <w:rFonts w:ascii="Arial" w:hAnsi="Arial" w:cs="Arial"/>
          <w:bCs/>
          <w:sz w:val="20"/>
          <w:szCs w:val="20"/>
        </w:rPr>
        <w:t>Градског</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већа</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Града</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Крагујевца</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доноси</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одлуке</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решења</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закључке</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наредбе</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упутства</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препоруке</w:t>
      </w:r>
      <w:proofErr w:type="spellEnd"/>
      <w:r w:rsidRPr="003B2ED9">
        <w:rPr>
          <w:rFonts w:ascii="Arial" w:hAnsi="Arial" w:cs="Arial"/>
          <w:bCs/>
          <w:sz w:val="20"/>
          <w:szCs w:val="20"/>
        </w:rPr>
        <w:t xml:space="preserve"> и </w:t>
      </w:r>
      <w:proofErr w:type="spellStart"/>
      <w:r w:rsidRPr="003B2ED9">
        <w:rPr>
          <w:rFonts w:ascii="Arial" w:hAnsi="Arial" w:cs="Arial"/>
          <w:bCs/>
          <w:sz w:val="20"/>
          <w:szCs w:val="20"/>
        </w:rPr>
        <w:t>друга</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акта</w:t>
      </w:r>
      <w:proofErr w:type="spellEnd"/>
      <w:r w:rsidRPr="003B2ED9">
        <w:rPr>
          <w:rFonts w:ascii="Arial" w:hAnsi="Arial" w:cs="Arial"/>
          <w:bCs/>
          <w:sz w:val="20"/>
          <w:szCs w:val="20"/>
        </w:rPr>
        <w:t xml:space="preserve"> и </w:t>
      </w:r>
      <w:proofErr w:type="spellStart"/>
      <w:r w:rsidRPr="003B2ED9">
        <w:rPr>
          <w:rFonts w:ascii="Arial" w:hAnsi="Arial" w:cs="Arial"/>
          <w:bCs/>
          <w:sz w:val="20"/>
          <w:szCs w:val="20"/>
        </w:rPr>
        <w:t>даје</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аутентична</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тумачења</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аката</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које</w:t>
      </w:r>
      <w:proofErr w:type="spellEnd"/>
      <w:r w:rsidRPr="003B2ED9">
        <w:rPr>
          <w:rFonts w:ascii="Arial" w:hAnsi="Arial" w:cs="Arial"/>
          <w:bCs/>
          <w:sz w:val="20"/>
          <w:szCs w:val="20"/>
        </w:rPr>
        <w:t xml:space="preserve"> </w:t>
      </w:r>
      <w:proofErr w:type="spellStart"/>
      <w:r w:rsidRPr="003B2ED9">
        <w:rPr>
          <w:rFonts w:ascii="Arial" w:hAnsi="Arial" w:cs="Arial"/>
          <w:bCs/>
          <w:sz w:val="20"/>
          <w:szCs w:val="20"/>
        </w:rPr>
        <w:t>доноси</w:t>
      </w:r>
      <w:proofErr w:type="spellEnd"/>
      <w:r w:rsidRPr="003B2ED9">
        <w:rPr>
          <w:rFonts w:ascii="Arial" w:hAnsi="Arial" w:cs="Arial"/>
          <w:bCs/>
          <w:sz w:val="20"/>
          <w:szCs w:val="20"/>
        </w:rPr>
        <w:t>.</w:t>
      </w:r>
    </w:p>
    <w:p w:rsidR="003B2ED9" w:rsidRPr="003B2ED9" w:rsidRDefault="003B2ED9" w:rsidP="003B2ED9">
      <w:pPr>
        <w:ind w:right="74" w:firstLine="720"/>
        <w:jc w:val="both"/>
        <w:rPr>
          <w:rFonts w:ascii="Arial" w:hAnsi="Arial"/>
          <w:sz w:val="20"/>
          <w:szCs w:val="20"/>
          <w:lang w:val="sr-Cyrl-RS"/>
        </w:rPr>
      </w:pPr>
      <w:r w:rsidRPr="003B2ED9">
        <w:rPr>
          <w:rFonts w:ascii="Arial" w:hAnsi="Arial"/>
          <w:sz w:val="20"/>
          <w:szCs w:val="20"/>
          <w:lang w:val="sr-Cyrl-RS"/>
        </w:rPr>
        <w:t>Такође, одлуком о утврђивању просечних цена квадратног метра одговарајућих непокретности за утврђивање пореза на имовину за 2024. годину (у даљем тексту: Oдлука) садржан је и у одредби члана 6. став 5. Закона о порезима на имовину ("Службени гласник Републике Србије", број 26/01, "Службени лист Савезне Републике Југославије" број 42/02 – Одлука Савезног Уставног Суда, "Службени гласник Републике Србије", број 80/02, 80/02-др.закон, 135/04, 61/07, 5/09, 101/10, 24/11, 78/11, 57/12- одлука УС, 47/13, 68/14-др. закон, 95/18, 99/18-одлука УС, 86/19, 144/20, 118/21 и 138/22- у даљем тексту: Закон о порезима на имовину), којом је прописано да просечну цену одговарајућих непокретности по зонама на територији јединице локалне самоуправе, утврђује свака јединица локалне самоуправе актом надлежног органа, на основу цена остварених у промету уз накнаду одговарајућих непокретности по зонама у периоду од 1. октобра године која претходи текућој години до 30. септембра текуће године; члана 32. став 1. тачка 13. у вези члана 66. став 3. Закона о локалној самоуправи (''Службени  гласник Републике Србије'', број 129/07, 83/14-др. закон, 101/16- др. закон, 47/18 и 111/21-др. закон) којом је утврђена надлежност скупштине града да утврђује градске таксе и друге локалне приходе који граду припадају по закону, као и одредби члана 19. став 1. тачка 19. и члана 40. став 1. тачка 2. Статута града Крагујевца (''Службени лист града Крагујевца'', број 8/19) којима је прописано да Град преко својих органа утврђује стопе и висину изворних прихода, као и да Скупштина, у складу са законом, доноси прописе и друга општа акта из надлежности Града.</w:t>
      </w:r>
    </w:p>
    <w:p w:rsidR="003B2ED9" w:rsidRDefault="003B2ED9" w:rsidP="003B2ED9">
      <w:pPr>
        <w:ind w:firstLine="720"/>
        <w:jc w:val="both"/>
        <w:rPr>
          <w:rFonts w:ascii="Arial" w:hAnsi="Arial"/>
          <w:sz w:val="20"/>
          <w:szCs w:val="20"/>
          <w:lang w:val="sr-Cyrl-RS"/>
        </w:rPr>
      </w:pPr>
      <w:r w:rsidRPr="003B2ED9">
        <w:rPr>
          <w:rFonts w:ascii="Arial" w:hAnsi="Arial"/>
          <w:b/>
          <w:sz w:val="20"/>
          <w:szCs w:val="20"/>
          <w:lang w:val="sr-Cyrl-RS"/>
        </w:rPr>
        <w:t>Разлог</w:t>
      </w:r>
      <w:r w:rsidRPr="003B2ED9">
        <w:rPr>
          <w:rFonts w:ascii="Arial" w:hAnsi="Arial"/>
          <w:sz w:val="20"/>
          <w:szCs w:val="20"/>
          <w:lang w:val="sr-Cyrl-RS"/>
        </w:rPr>
        <w:t xml:space="preserve"> за доношење ове одлуке је утврђивање просечних цена квадратног метра одговарајућих непокретности по зонама као једног од елемената применом којег се утврђује вредност непокретности, као основице пореза на имовину.</w:t>
      </w:r>
    </w:p>
    <w:p w:rsidR="003B2ED9" w:rsidRPr="003B2ED9" w:rsidRDefault="003B2ED9" w:rsidP="003B2ED9">
      <w:pPr>
        <w:ind w:firstLine="720"/>
        <w:jc w:val="both"/>
        <w:rPr>
          <w:rFonts w:ascii="Arial" w:hAnsi="Arial"/>
          <w:sz w:val="20"/>
          <w:szCs w:val="20"/>
          <w:lang w:val="sr-Cyrl-RS"/>
        </w:rPr>
      </w:pPr>
      <w:r w:rsidRPr="003B2ED9">
        <w:rPr>
          <w:rFonts w:ascii="Arial" w:hAnsi="Arial"/>
          <w:sz w:val="20"/>
          <w:szCs w:val="20"/>
          <w:lang w:val="sr-Cyrl-RS"/>
        </w:rPr>
        <w:t>Доношење ове одлуке има за циљ утврђивање пореза на имовину за 2024. годину на територији града Крагујевца.</w:t>
      </w:r>
    </w:p>
    <w:p w:rsidR="003B2ED9" w:rsidRPr="003B2ED9" w:rsidRDefault="003B2ED9" w:rsidP="003B2ED9">
      <w:pPr>
        <w:jc w:val="both"/>
        <w:rPr>
          <w:rFonts w:ascii="Arial" w:hAnsi="Arial"/>
          <w:sz w:val="20"/>
          <w:szCs w:val="20"/>
          <w:lang w:val="sr-Cyrl-RS"/>
        </w:rPr>
      </w:pPr>
      <w:r w:rsidRPr="003B2ED9">
        <w:rPr>
          <w:rFonts w:ascii="Arial" w:hAnsi="Arial"/>
          <w:sz w:val="20"/>
          <w:szCs w:val="20"/>
          <w:lang w:val="sr-Cyrl-RS"/>
        </w:rPr>
        <w:t xml:space="preserve">            Ова одлука конципирана је кроз 6 чланова:</w:t>
      </w:r>
    </w:p>
    <w:p w:rsidR="003B2ED9" w:rsidRPr="003B2ED9" w:rsidRDefault="003B2ED9" w:rsidP="003B2ED9">
      <w:pPr>
        <w:ind w:firstLine="720"/>
        <w:jc w:val="both"/>
        <w:rPr>
          <w:rFonts w:ascii="Arial" w:hAnsi="Arial"/>
          <w:sz w:val="20"/>
          <w:szCs w:val="20"/>
          <w:lang w:val="sr-Cyrl-RS"/>
        </w:rPr>
      </w:pPr>
      <w:r w:rsidRPr="003B2ED9">
        <w:rPr>
          <w:rFonts w:ascii="Arial" w:hAnsi="Arial"/>
          <w:b/>
          <w:sz w:val="20"/>
          <w:szCs w:val="20"/>
          <w:lang w:val="sr-Cyrl-RS"/>
        </w:rPr>
        <w:t>Чланом 1</w:t>
      </w:r>
      <w:r w:rsidRPr="003B2ED9">
        <w:rPr>
          <w:rFonts w:ascii="Arial" w:hAnsi="Arial"/>
          <w:sz w:val="20"/>
          <w:szCs w:val="20"/>
          <w:lang w:val="sr-Cyrl-RS"/>
        </w:rPr>
        <w:t>. ове одлуке дефинисано је да се овом одлуком утврђују просечне цене квадратног метра одговарајућих непокретности на територији града Крагујевца за утврђивање пореза на имовину за  2024. годину.</w:t>
      </w:r>
    </w:p>
    <w:p w:rsidR="003B2ED9" w:rsidRPr="003B2ED9" w:rsidRDefault="003B2ED9" w:rsidP="003B2ED9">
      <w:pPr>
        <w:ind w:firstLine="720"/>
        <w:jc w:val="both"/>
        <w:rPr>
          <w:rFonts w:ascii="Arial" w:hAnsi="Arial"/>
          <w:sz w:val="20"/>
          <w:szCs w:val="20"/>
          <w:lang w:val="sr-Cyrl-RS"/>
        </w:rPr>
      </w:pPr>
      <w:r w:rsidRPr="003B2ED9">
        <w:rPr>
          <w:rFonts w:ascii="Arial" w:hAnsi="Arial"/>
          <w:sz w:val="20"/>
          <w:szCs w:val="20"/>
          <w:lang w:val="sr-Cyrl-RS"/>
        </w:rPr>
        <w:lastRenderedPageBreak/>
        <w:t>Одредбама члана 6. став 1. Закона о порезима на имовину прописано је да се вредност непокретности као основице пореза на имовину за непокретности пореског обвезника који не води пословне књиге утврђује применом следећих елемената:</w:t>
      </w:r>
    </w:p>
    <w:p w:rsidR="003B2ED9" w:rsidRPr="003B2ED9" w:rsidRDefault="003B2ED9" w:rsidP="003B2ED9">
      <w:pPr>
        <w:numPr>
          <w:ilvl w:val="0"/>
          <w:numId w:val="4"/>
        </w:numPr>
        <w:jc w:val="both"/>
        <w:rPr>
          <w:rFonts w:ascii="Arial" w:hAnsi="Arial"/>
          <w:sz w:val="20"/>
          <w:szCs w:val="20"/>
          <w:lang w:val="sr-Cyrl-RS"/>
        </w:rPr>
      </w:pPr>
      <w:r w:rsidRPr="003B2ED9">
        <w:rPr>
          <w:rFonts w:ascii="Arial" w:hAnsi="Arial"/>
          <w:sz w:val="20"/>
          <w:szCs w:val="20"/>
          <w:lang w:val="sr-Cyrl-RS"/>
        </w:rPr>
        <w:t>корисна површина</w:t>
      </w:r>
    </w:p>
    <w:p w:rsidR="003B2ED9" w:rsidRPr="003B2ED9" w:rsidRDefault="003B2ED9" w:rsidP="003B2ED9">
      <w:pPr>
        <w:numPr>
          <w:ilvl w:val="0"/>
          <w:numId w:val="4"/>
        </w:numPr>
        <w:jc w:val="both"/>
        <w:rPr>
          <w:rFonts w:ascii="Arial" w:hAnsi="Arial"/>
          <w:sz w:val="20"/>
          <w:szCs w:val="20"/>
          <w:lang w:val="sr-Cyrl-RS"/>
        </w:rPr>
      </w:pPr>
      <w:r w:rsidRPr="003B2ED9">
        <w:rPr>
          <w:rFonts w:ascii="Arial" w:hAnsi="Arial"/>
          <w:sz w:val="20"/>
          <w:szCs w:val="20"/>
          <w:lang w:val="sr-Cyrl-RS"/>
        </w:rPr>
        <w:t>просечна цена квадратног метра одговарајућих непокретности у зони у којој се налази непокретност.</w:t>
      </w:r>
    </w:p>
    <w:p w:rsidR="003B2ED9" w:rsidRPr="003B2ED9" w:rsidRDefault="003B2ED9" w:rsidP="003B2ED9">
      <w:pPr>
        <w:ind w:firstLine="720"/>
        <w:jc w:val="both"/>
        <w:rPr>
          <w:rFonts w:ascii="Arial" w:hAnsi="Arial"/>
          <w:sz w:val="20"/>
          <w:szCs w:val="20"/>
          <w:lang w:val="sr-Cyrl-RS"/>
        </w:rPr>
      </w:pPr>
      <w:r w:rsidRPr="003B2ED9">
        <w:rPr>
          <w:rFonts w:ascii="Arial" w:hAnsi="Arial"/>
          <w:sz w:val="20"/>
          <w:szCs w:val="20"/>
          <w:lang w:val="sr-Cyrl-RS"/>
        </w:rPr>
        <w:t>Одредбама члана 6. став 5. Закона о порезима на имовину прописано је да просечну цену одговарајућих непокретности по зонама на територији јединице локалне самоуправе, утврђује свака јединица локалне самоуправе актом надлежног органа, на основу цена остварених у промету уз накнаду одговарајућих непокретности по зонама у периоду од 1. октобра године која претходи текућој години до 30. септембра текуће године. Одредбама става 6. истог члана, прописано је да се текућом годином сматра календарска година која претходи години за коју се утврђује порез на имовину.</w:t>
      </w:r>
    </w:p>
    <w:p w:rsidR="003B2ED9" w:rsidRPr="003B2ED9" w:rsidRDefault="003B2ED9" w:rsidP="003B2ED9">
      <w:pPr>
        <w:ind w:firstLine="720"/>
        <w:jc w:val="both"/>
        <w:rPr>
          <w:rFonts w:ascii="Arial" w:hAnsi="Arial"/>
          <w:sz w:val="20"/>
          <w:szCs w:val="20"/>
          <w:lang w:val="sr-Cyrl-RS"/>
        </w:rPr>
      </w:pPr>
      <w:r w:rsidRPr="003B2ED9">
        <w:rPr>
          <w:rFonts w:ascii="Arial" w:hAnsi="Arial"/>
          <w:b/>
          <w:sz w:val="20"/>
          <w:szCs w:val="20"/>
          <w:lang w:val="sr-Cyrl-RS"/>
        </w:rPr>
        <w:t>Чланом 2.</w:t>
      </w:r>
      <w:r w:rsidRPr="003B2ED9">
        <w:rPr>
          <w:rFonts w:ascii="Arial" w:hAnsi="Arial"/>
          <w:sz w:val="20"/>
          <w:szCs w:val="20"/>
          <w:lang w:val="sr-Cyrl-RS"/>
        </w:rPr>
        <w:t xml:space="preserve"> ове одлуке наведене су зоне и најопремљенија зона на територији града Крагујевца за утврђивање пореза на имовину.</w:t>
      </w:r>
    </w:p>
    <w:p w:rsidR="003B2ED9" w:rsidRPr="003B2ED9" w:rsidRDefault="003B2ED9" w:rsidP="003B2ED9">
      <w:pPr>
        <w:ind w:firstLine="720"/>
        <w:jc w:val="both"/>
        <w:rPr>
          <w:rFonts w:ascii="Arial" w:hAnsi="Arial"/>
          <w:sz w:val="20"/>
          <w:szCs w:val="20"/>
          <w:lang w:val="sr-Cyrl-RS"/>
        </w:rPr>
      </w:pPr>
      <w:r w:rsidRPr="003B2ED9">
        <w:rPr>
          <w:rFonts w:ascii="Arial" w:hAnsi="Arial"/>
          <w:sz w:val="20"/>
          <w:szCs w:val="20"/>
          <w:lang w:val="sr-Cyrl-RS"/>
        </w:rPr>
        <w:t>Зоне и најопремљенија зона на територији града Крагујевца за утврђивање пореза на имовину одређене су Одлуком о одређивању зона и најопремљеније зоне на територији града Крагујевца (''Службени лист града Крагујевца'', број 29/13), у зависности од комуналне опремљености и опремљености јавним објектима, саобраћајној повезаности са централним деловима града Крагујевца, односно са радним зонама и другим садржајима у насељу. Наведеном одлуком одређено је шест зона и то: Екстра зона, I зона, II зона, III зона, IV зона и V зона. Истом одлуком, као најопремљенија зона одређена је Екстра зона.</w:t>
      </w:r>
    </w:p>
    <w:p w:rsidR="003B2ED9" w:rsidRPr="003B2ED9" w:rsidRDefault="003B2ED9" w:rsidP="003B2ED9">
      <w:pPr>
        <w:jc w:val="both"/>
        <w:rPr>
          <w:rFonts w:ascii="Arial" w:hAnsi="Arial"/>
          <w:sz w:val="20"/>
          <w:szCs w:val="20"/>
          <w:lang w:val="sr-Cyrl-RS"/>
        </w:rPr>
      </w:pPr>
      <w:r w:rsidRPr="003B2ED9">
        <w:rPr>
          <w:rFonts w:ascii="Arial" w:hAnsi="Arial"/>
          <w:sz w:val="20"/>
          <w:szCs w:val="20"/>
          <w:lang w:val="sr-Cyrl-RS"/>
        </w:rPr>
        <w:t xml:space="preserve"> </w:t>
      </w:r>
      <w:r w:rsidRPr="003B2ED9">
        <w:rPr>
          <w:rFonts w:ascii="Arial" w:hAnsi="Arial"/>
          <w:sz w:val="20"/>
          <w:szCs w:val="20"/>
          <w:lang w:val="sr-Cyrl-RS"/>
        </w:rPr>
        <w:tab/>
      </w:r>
      <w:r w:rsidRPr="003B2ED9">
        <w:rPr>
          <w:rFonts w:ascii="Arial" w:hAnsi="Arial"/>
          <w:b/>
          <w:sz w:val="20"/>
          <w:szCs w:val="20"/>
          <w:lang w:val="sr-Cyrl-RS"/>
        </w:rPr>
        <w:t>Чланом 3.</w:t>
      </w:r>
      <w:r w:rsidRPr="003B2ED9">
        <w:rPr>
          <w:rFonts w:ascii="Arial" w:hAnsi="Arial"/>
          <w:sz w:val="20"/>
          <w:szCs w:val="20"/>
          <w:lang w:val="sr-Cyrl-RS"/>
        </w:rPr>
        <w:t xml:space="preserve"> ове одлуке утврђене су просечне цене квадратног метра одговарајућих непокретности по зонама на територији града Крагујевца за утврђивање пореза на имовину за 2024. годину, појединачно по зонама и групама непокретности, на основу цена остварених у промету уз накнаду одговарајућих непокретности по зонама у периоду од 1. октобра 2022. године до 30. септембра 2023. године. За одговарајуће непокретности за које у зони ни у граничним зонама нису утврђене просечне цене по метру квадратном, наведене су просечне цене одговарајућих непокретности на основу којих је за текућу, 2023. годину утврђена основица пореза на имовину за непокретности обвезника који не води пословне књиге у најопремљенијој зони-екстра зони.</w:t>
      </w:r>
    </w:p>
    <w:p w:rsidR="003B2ED9" w:rsidRPr="003B2ED9" w:rsidRDefault="003B2ED9" w:rsidP="003B2ED9">
      <w:pPr>
        <w:ind w:firstLine="720"/>
        <w:jc w:val="both"/>
        <w:rPr>
          <w:rFonts w:ascii="Arial" w:hAnsi="Arial"/>
          <w:sz w:val="20"/>
          <w:szCs w:val="20"/>
          <w:lang w:val="sr-Cyrl-RS"/>
        </w:rPr>
      </w:pPr>
      <w:r w:rsidRPr="003B2ED9">
        <w:rPr>
          <w:rFonts w:ascii="Arial" w:hAnsi="Arial"/>
          <w:sz w:val="20"/>
          <w:szCs w:val="20"/>
          <w:lang w:val="sr-Cyrl-RS"/>
        </w:rPr>
        <w:t>Одредбама члана 6. став 7. Закона о порезима на имовину, прописано је да просечна цена у зони у којој није било најмање три промета одговарајућих непокретности у периоду из става 5. овог члана, за те непокретности утврђује се на основу просека просечних цена остварених у граничним зонама у којима је у том периоду било најмање три промета одговарајућих непокретности, осим у случају из става 11. овог члана којим је прописано да се просечном ценом одговарајућих непокретности у најопремљенијој, односно најнеопремљенијој зони, у којој није било промета те врсте непокретности, која се граничи са више зона, сматра:</w:t>
      </w:r>
    </w:p>
    <w:p w:rsidR="003B2ED9" w:rsidRPr="003B2ED9" w:rsidRDefault="003B2ED9" w:rsidP="003B2ED9">
      <w:pPr>
        <w:numPr>
          <w:ilvl w:val="0"/>
          <w:numId w:val="2"/>
        </w:numPr>
        <w:jc w:val="both"/>
        <w:rPr>
          <w:rFonts w:ascii="Arial" w:hAnsi="Arial"/>
          <w:sz w:val="20"/>
          <w:szCs w:val="20"/>
          <w:lang w:val="sr-Cyrl-RS"/>
        </w:rPr>
      </w:pPr>
      <w:r w:rsidRPr="003B2ED9">
        <w:rPr>
          <w:rFonts w:ascii="Arial" w:hAnsi="Arial"/>
          <w:sz w:val="20"/>
          <w:szCs w:val="20"/>
          <w:lang w:val="sr-Cyrl-RS"/>
        </w:rPr>
        <w:t>у најопремљенијој зони-просечна цена одговарајућих непокретности у граничној зони у којој је просечна цена одговарајућих непокретности највиша;</w:t>
      </w:r>
    </w:p>
    <w:p w:rsidR="003B2ED9" w:rsidRPr="003B2ED9" w:rsidRDefault="003B2ED9" w:rsidP="003B2ED9">
      <w:pPr>
        <w:numPr>
          <w:ilvl w:val="0"/>
          <w:numId w:val="2"/>
        </w:numPr>
        <w:jc w:val="both"/>
        <w:rPr>
          <w:rFonts w:ascii="Arial" w:hAnsi="Arial"/>
          <w:sz w:val="20"/>
          <w:szCs w:val="20"/>
          <w:lang w:val="sr-Cyrl-RS"/>
        </w:rPr>
      </w:pPr>
      <w:r w:rsidRPr="003B2ED9">
        <w:rPr>
          <w:rFonts w:ascii="Arial" w:hAnsi="Arial"/>
          <w:sz w:val="20"/>
          <w:szCs w:val="20"/>
          <w:lang w:val="sr-Cyrl-RS"/>
        </w:rPr>
        <w:t>у најнеопремљенијој зони- просечна цена одговарајућих непокретности у граничној зони у којој је просечна цена одговарајућих непокретности најнижа.</w:t>
      </w:r>
    </w:p>
    <w:p w:rsidR="003B2ED9" w:rsidRPr="003B2ED9" w:rsidRDefault="003B2ED9" w:rsidP="003B2ED9">
      <w:pPr>
        <w:ind w:firstLine="720"/>
        <w:jc w:val="both"/>
        <w:rPr>
          <w:rFonts w:ascii="Arial" w:hAnsi="Arial"/>
          <w:sz w:val="20"/>
          <w:szCs w:val="20"/>
          <w:lang w:val="sr-Cyrl-RS"/>
        </w:rPr>
      </w:pPr>
      <w:r w:rsidRPr="003B2ED9">
        <w:rPr>
          <w:rFonts w:ascii="Arial" w:hAnsi="Arial"/>
          <w:sz w:val="20"/>
          <w:szCs w:val="20"/>
          <w:lang w:val="sr-Cyrl-RS"/>
        </w:rPr>
        <w:t>Одредбама члана 6. став 8. Закона о порезима на имовину, прописано је да су граничне зоне, из става 7. овог члана зоне чије се територије граниче са зоном у којој није било промета, које припадају истој јединици локалне самоуправе.</w:t>
      </w:r>
    </w:p>
    <w:p w:rsidR="003B2ED9" w:rsidRPr="003B2ED9" w:rsidRDefault="003B2ED9" w:rsidP="003B2ED9">
      <w:pPr>
        <w:ind w:firstLine="720"/>
        <w:jc w:val="both"/>
        <w:rPr>
          <w:rFonts w:ascii="Arial" w:hAnsi="Arial"/>
          <w:sz w:val="20"/>
          <w:szCs w:val="20"/>
          <w:lang w:val="sr-Cyrl-RS"/>
        </w:rPr>
      </w:pPr>
      <w:r w:rsidRPr="003B2ED9">
        <w:rPr>
          <w:rFonts w:ascii="Arial" w:hAnsi="Arial"/>
          <w:sz w:val="20"/>
          <w:szCs w:val="20"/>
          <w:lang w:val="sr-Cyrl-RS"/>
        </w:rPr>
        <w:t>Одредбама члана 6. став 9. Закона о порезима на имовину прописано је да ако није утврђена просечна цена другог земљишта у зони, зато што у зони и граничним зонама није било најмање три промета уз накнаду другог земљишта, а утврђена је просечна цена пољопривредног земљишта у тој зони, вредност другог земљишта (осим експлатационих поља) која чини основицу пореза на имовину за пореску годину утврђује се применом просечне цене пољопривредног земљишта у тој зони умањене за 40 %, а ставом 10. овог члана прописано је да је утврђивањем просечне цене пољопривредног земљишта у зони утврђена просечна цена другог земљишта.</w:t>
      </w:r>
    </w:p>
    <w:p w:rsidR="003B2ED9" w:rsidRPr="003B2ED9" w:rsidRDefault="003B2ED9" w:rsidP="00220643">
      <w:pPr>
        <w:jc w:val="both"/>
        <w:rPr>
          <w:rFonts w:ascii="Arial" w:hAnsi="Arial"/>
          <w:sz w:val="20"/>
          <w:szCs w:val="20"/>
          <w:lang w:val="sr-Cyrl-RS"/>
        </w:rPr>
      </w:pPr>
      <w:r w:rsidRPr="003B2ED9">
        <w:rPr>
          <w:rFonts w:ascii="Arial" w:hAnsi="Arial"/>
          <w:sz w:val="20"/>
          <w:szCs w:val="20"/>
          <w:lang w:val="sr-Cyrl-RS"/>
        </w:rPr>
        <w:t xml:space="preserve"> </w:t>
      </w:r>
      <w:r w:rsidR="00220643">
        <w:rPr>
          <w:rFonts w:ascii="Arial" w:hAnsi="Arial"/>
          <w:sz w:val="20"/>
          <w:szCs w:val="20"/>
          <w:lang w:val="sr-Cyrl-RS"/>
        </w:rPr>
        <w:tab/>
      </w:r>
      <w:r w:rsidRPr="003B2ED9">
        <w:rPr>
          <w:rFonts w:ascii="Arial" w:hAnsi="Arial"/>
          <w:sz w:val="20"/>
          <w:szCs w:val="20"/>
          <w:lang w:val="sr-Cyrl-RS"/>
        </w:rPr>
        <w:t>Одредбама члана 6а</w:t>
      </w:r>
      <w:r w:rsidRPr="003B2ED9">
        <w:rPr>
          <w:rFonts w:ascii="Arial" w:hAnsi="Arial"/>
          <w:strike/>
          <w:sz w:val="20"/>
          <w:szCs w:val="20"/>
          <w:lang w:val="sr-Cyrl-RS"/>
        </w:rPr>
        <w:t>.</w:t>
      </w:r>
      <w:r w:rsidRPr="003B2ED9">
        <w:rPr>
          <w:rFonts w:ascii="Arial" w:hAnsi="Arial"/>
          <w:sz w:val="20"/>
          <w:szCs w:val="20"/>
          <w:lang w:val="sr-Cyrl-RS"/>
        </w:rPr>
        <w:t xml:space="preserve"> став 1. Закона о порезима на имовину прописано је да се за сврху утврђивања пореза на имовину, непокретности разврставају у следеће групе одговарајућих непокретности:</w:t>
      </w:r>
    </w:p>
    <w:p w:rsidR="003B2ED9" w:rsidRPr="003B2ED9" w:rsidRDefault="003B2ED9" w:rsidP="003B2ED9">
      <w:pPr>
        <w:numPr>
          <w:ilvl w:val="0"/>
          <w:numId w:val="3"/>
        </w:numPr>
        <w:jc w:val="both"/>
        <w:rPr>
          <w:rFonts w:ascii="Arial" w:hAnsi="Arial"/>
          <w:sz w:val="20"/>
          <w:szCs w:val="20"/>
          <w:lang w:val="sr-Cyrl-RS"/>
        </w:rPr>
      </w:pPr>
      <w:r w:rsidRPr="003B2ED9">
        <w:rPr>
          <w:rFonts w:ascii="Arial" w:hAnsi="Arial"/>
          <w:sz w:val="20"/>
          <w:szCs w:val="20"/>
          <w:lang w:val="sr-Cyrl-RS"/>
        </w:rPr>
        <w:t>грађевинско земљиште;</w:t>
      </w:r>
    </w:p>
    <w:p w:rsidR="003B2ED9" w:rsidRPr="003B2ED9" w:rsidRDefault="003B2ED9" w:rsidP="003B2ED9">
      <w:pPr>
        <w:numPr>
          <w:ilvl w:val="0"/>
          <w:numId w:val="3"/>
        </w:numPr>
        <w:jc w:val="both"/>
        <w:rPr>
          <w:rFonts w:ascii="Arial" w:hAnsi="Arial"/>
          <w:sz w:val="20"/>
          <w:szCs w:val="20"/>
          <w:lang w:val="sr-Cyrl-RS"/>
        </w:rPr>
      </w:pPr>
      <w:r w:rsidRPr="003B2ED9">
        <w:rPr>
          <w:rFonts w:ascii="Arial" w:hAnsi="Arial"/>
          <w:sz w:val="20"/>
          <w:szCs w:val="20"/>
          <w:lang w:val="sr-Cyrl-RS"/>
        </w:rPr>
        <w:t>пољопривредно земљиште;</w:t>
      </w:r>
    </w:p>
    <w:p w:rsidR="003B2ED9" w:rsidRPr="003B2ED9" w:rsidRDefault="003B2ED9" w:rsidP="003B2ED9">
      <w:pPr>
        <w:numPr>
          <w:ilvl w:val="0"/>
          <w:numId w:val="3"/>
        </w:numPr>
        <w:jc w:val="both"/>
        <w:rPr>
          <w:rFonts w:ascii="Arial" w:hAnsi="Arial"/>
          <w:sz w:val="20"/>
          <w:szCs w:val="20"/>
          <w:lang w:val="sr-Cyrl-RS"/>
        </w:rPr>
      </w:pPr>
      <w:r w:rsidRPr="003B2ED9">
        <w:rPr>
          <w:rFonts w:ascii="Arial" w:hAnsi="Arial"/>
          <w:sz w:val="20"/>
          <w:szCs w:val="20"/>
          <w:lang w:val="sr-Cyrl-RS"/>
        </w:rPr>
        <w:t>шумско земљиште;</w:t>
      </w:r>
    </w:p>
    <w:p w:rsidR="003B2ED9" w:rsidRPr="003B2ED9" w:rsidRDefault="003B2ED9" w:rsidP="003B2ED9">
      <w:pPr>
        <w:numPr>
          <w:ilvl w:val="0"/>
          <w:numId w:val="3"/>
        </w:numPr>
        <w:jc w:val="both"/>
        <w:rPr>
          <w:rFonts w:ascii="Arial" w:hAnsi="Arial"/>
          <w:sz w:val="20"/>
          <w:szCs w:val="20"/>
          <w:lang w:val="sr-Cyrl-RS"/>
        </w:rPr>
      </w:pPr>
      <w:r w:rsidRPr="003B2ED9">
        <w:rPr>
          <w:rFonts w:ascii="Arial" w:hAnsi="Arial"/>
          <w:sz w:val="20"/>
          <w:szCs w:val="20"/>
          <w:lang w:val="sr-Cyrl-RS"/>
        </w:rPr>
        <w:t>друго земљиште;</w:t>
      </w:r>
    </w:p>
    <w:p w:rsidR="003B2ED9" w:rsidRPr="003B2ED9" w:rsidRDefault="003B2ED9" w:rsidP="003B2ED9">
      <w:pPr>
        <w:numPr>
          <w:ilvl w:val="0"/>
          <w:numId w:val="3"/>
        </w:numPr>
        <w:jc w:val="both"/>
        <w:rPr>
          <w:rFonts w:ascii="Arial" w:hAnsi="Arial"/>
          <w:sz w:val="20"/>
          <w:szCs w:val="20"/>
          <w:lang w:val="sr-Cyrl-RS"/>
        </w:rPr>
      </w:pPr>
      <w:r w:rsidRPr="003B2ED9">
        <w:rPr>
          <w:rFonts w:ascii="Arial" w:hAnsi="Arial"/>
          <w:sz w:val="20"/>
          <w:szCs w:val="20"/>
          <w:lang w:val="sr-Cyrl-RS"/>
        </w:rPr>
        <w:t>стан;</w:t>
      </w:r>
    </w:p>
    <w:p w:rsidR="003B2ED9" w:rsidRPr="003B2ED9" w:rsidRDefault="003B2ED9" w:rsidP="003B2ED9">
      <w:pPr>
        <w:numPr>
          <w:ilvl w:val="0"/>
          <w:numId w:val="3"/>
        </w:numPr>
        <w:jc w:val="both"/>
        <w:rPr>
          <w:rFonts w:ascii="Arial" w:hAnsi="Arial"/>
          <w:sz w:val="20"/>
          <w:szCs w:val="20"/>
          <w:lang w:val="sr-Cyrl-RS"/>
        </w:rPr>
      </w:pPr>
      <w:r w:rsidRPr="003B2ED9">
        <w:rPr>
          <w:rFonts w:ascii="Arial" w:hAnsi="Arial"/>
          <w:sz w:val="20"/>
          <w:szCs w:val="20"/>
          <w:lang w:val="sr-Cyrl-RS"/>
        </w:rPr>
        <w:t>кућа за становање;</w:t>
      </w:r>
    </w:p>
    <w:p w:rsidR="003B2ED9" w:rsidRPr="003B2ED9" w:rsidRDefault="003B2ED9" w:rsidP="003B2ED9">
      <w:pPr>
        <w:numPr>
          <w:ilvl w:val="0"/>
          <w:numId w:val="3"/>
        </w:numPr>
        <w:jc w:val="both"/>
        <w:rPr>
          <w:rFonts w:ascii="Arial" w:hAnsi="Arial"/>
          <w:sz w:val="20"/>
          <w:szCs w:val="20"/>
          <w:lang w:val="sr-Cyrl-RS"/>
        </w:rPr>
      </w:pPr>
      <w:r w:rsidRPr="003B2ED9">
        <w:rPr>
          <w:rFonts w:ascii="Arial" w:hAnsi="Arial"/>
          <w:sz w:val="20"/>
          <w:szCs w:val="20"/>
          <w:lang w:val="sr-Cyrl-RS"/>
        </w:rPr>
        <w:lastRenderedPageBreak/>
        <w:t>пословне зграде и други (надземни и подземни) грађевински објекти који служе за обављање делатности;</w:t>
      </w:r>
    </w:p>
    <w:p w:rsidR="003B2ED9" w:rsidRPr="003B2ED9" w:rsidRDefault="003B2ED9" w:rsidP="003B2ED9">
      <w:pPr>
        <w:ind w:firstLine="720"/>
        <w:jc w:val="both"/>
        <w:rPr>
          <w:rFonts w:ascii="Arial" w:hAnsi="Arial"/>
          <w:sz w:val="20"/>
          <w:szCs w:val="20"/>
          <w:lang w:val="sr-Cyrl-RS"/>
        </w:rPr>
      </w:pPr>
      <w:r w:rsidRPr="003B2ED9">
        <w:rPr>
          <w:rFonts w:ascii="Arial" w:hAnsi="Arial"/>
          <w:sz w:val="20"/>
          <w:szCs w:val="20"/>
          <w:lang w:val="sr-Cyrl-RS"/>
        </w:rPr>
        <w:t xml:space="preserve">гараже и помоћни објекти.Просечна цена квадратног метра одговарајуће непокретности по зонама на територији града Крагујевца је утврђена на основу 1210 </w:t>
      </w:r>
      <w:r w:rsidRPr="003B2ED9">
        <w:rPr>
          <w:rFonts w:ascii="Arial" w:hAnsi="Arial"/>
          <w:sz w:val="20"/>
          <w:szCs w:val="20"/>
          <w:lang w:val="ru-RU"/>
        </w:rPr>
        <w:t xml:space="preserve"> </w:t>
      </w:r>
      <w:r w:rsidRPr="003B2ED9">
        <w:rPr>
          <w:rFonts w:ascii="Arial" w:hAnsi="Arial"/>
          <w:sz w:val="20"/>
          <w:szCs w:val="20"/>
          <w:lang w:val="sr-Cyrl-RS"/>
        </w:rPr>
        <w:t>уговора о промету непокретности у периоду од 1.октобра 2022. године до 30. септембра 2023. године (у даљем тексту: уговори). Вредност непокретности која је у уговорима изражена у ЕУР-има, обрачуната је у динарској вредности применом званичног средњег курса НБС, на дан закључења уговора о промету непокретности.</w:t>
      </w:r>
    </w:p>
    <w:p w:rsidR="003B2ED9" w:rsidRPr="003B2ED9" w:rsidRDefault="003B2ED9" w:rsidP="003B2ED9">
      <w:pPr>
        <w:ind w:firstLine="720"/>
        <w:jc w:val="both"/>
        <w:rPr>
          <w:rFonts w:ascii="Arial" w:hAnsi="Arial"/>
          <w:sz w:val="20"/>
          <w:szCs w:val="20"/>
          <w:lang w:val="sr-Cyrl-RS"/>
        </w:rPr>
      </w:pPr>
      <w:r w:rsidRPr="003B2ED9">
        <w:rPr>
          <w:rFonts w:ascii="Arial" w:hAnsi="Arial"/>
          <w:sz w:val="20"/>
          <w:szCs w:val="20"/>
          <w:lang w:val="sr-Cyrl-RS"/>
        </w:rPr>
        <w:t>Одредбама члана 7а став 2. Закона о порезима на имовину прописано је да кад у зони и граничним зонама није било промета одговарајућих непокретности у периоду из члана 6. став 5. овог закона, јединица локалне самоуправе је дужна  да до истека рока из става 1. овог члана, објави просечне цене одговарајућих непокретности на основу којих је за текућу годину утврђена основица пореза на имовину за непокретности обвезника који не води пословне књиге и то у зони која је, према одлуци надлежног органа те јединице локалне самоуправе, утврђена као најопремљенија у смислу члана 6. став 3. овог закона.</w:t>
      </w:r>
    </w:p>
    <w:p w:rsidR="003B2ED9" w:rsidRPr="003B2ED9" w:rsidRDefault="003B2ED9" w:rsidP="003B2ED9">
      <w:pPr>
        <w:ind w:firstLine="720"/>
        <w:jc w:val="both"/>
        <w:rPr>
          <w:rFonts w:ascii="Arial" w:hAnsi="Arial"/>
          <w:sz w:val="20"/>
          <w:szCs w:val="20"/>
          <w:lang w:val="ru-RU"/>
        </w:rPr>
      </w:pPr>
      <w:r w:rsidRPr="003B2ED9">
        <w:rPr>
          <w:rFonts w:ascii="Arial" w:hAnsi="Arial"/>
          <w:b/>
          <w:sz w:val="20"/>
          <w:szCs w:val="20"/>
          <w:lang w:val="sr-Cyrl-RS"/>
        </w:rPr>
        <w:t>Чланом 4.</w:t>
      </w:r>
      <w:r w:rsidRPr="003B2ED9">
        <w:rPr>
          <w:rFonts w:ascii="Arial" w:hAnsi="Arial"/>
          <w:sz w:val="20"/>
          <w:szCs w:val="20"/>
          <w:lang w:val="sr-Cyrl-RS"/>
        </w:rPr>
        <w:t xml:space="preserve"> ове одлуке дефинисано је у коју групу непокретности се разврстава неизграђено грађевинско земљиште које се користи за гајење биљака, односно садног материјала, односно шума.</w:t>
      </w:r>
    </w:p>
    <w:p w:rsidR="003B2ED9" w:rsidRPr="003B2ED9" w:rsidRDefault="003B2ED9" w:rsidP="003B2ED9">
      <w:pPr>
        <w:ind w:firstLine="720"/>
        <w:jc w:val="both"/>
        <w:rPr>
          <w:rFonts w:ascii="Arial" w:hAnsi="Arial"/>
          <w:sz w:val="20"/>
          <w:szCs w:val="20"/>
          <w:lang w:val="sr-Cyrl-RS"/>
        </w:rPr>
      </w:pPr>
      <w:r w:rsidRPr="003B2ED9">
        <w:rPr>
          <w:rFonts w:ascii="Arial" w:hAnsi="Arial"/>
          <w:sz w:val="20"/>
          <w:szCs w:val="20"/>
          <w:lang w:val="sr-Cyrl-RS"/>
        </w:rPr>
        <w:t>Одредбама члана 6а став 4. Закона о порезима на имовину прописано је да јединица локалне самоуправе може одлуком прописати да се неизграђено грађевинско земљиште на њеној територији, које се користи искључиво за гајење биљака, односно садног материјала, односно шума, за сврху утврђивања основице пореза на имовину разврстава у пољопривредно, односно шумско земљиште.</w:t>
      </w:r>
    </w:p>
    <w:p w:rsidR="003B2ED9" w:rsidRPr="003B2ED9" w:rsidRDefault="003B2ED9" w:rsidP="003B2ED9">
      <w:pPr>
        <w:ind w:firstLine="720"/>
        <w:jc w:val="both"/>
        <w:outlineLvl w:val="0"/>
        <w:rPr>
          <w:rFonts w:ascii="Arial" w:hAnsi="Arial"/>
          <w:sz w:val="20"/>
          <w:szCs w:val="20"/>
          <w:lang w:val="sr-Cyrl-RS"/>
        </w:rPr>
      </w:pPr>
      <w:r w:rsidRPr="003B2ED9">
        <w:rPr>
          <w:rFonts w:ascii="Arial" w:hAnsi="Arial"/>
          <w:b/>
          <w:sz w:val="20"/>
          <w:szCs w:val="20"/>
          <w:lang w:val="sr-Cyrl-RS"/>
        </w:rPr>
        <w:t>Чланом 5.</w:t>
      </w:r>
      <w:r w:rsidRPr="003B2ED9">
        <w:rPr>
          <w:rFonts w:ascii="Arial" w:hAnsi="Arial"/>
          <w:sz w:val="20"/>
          <w:szCs w:val="20"/>
          <w:lang w:val="sr-Cyrl-RS"/>
        </w:rPr>
        <w:t xml:space="preserve"> ове одлуке одређен је начин објављивања ове одлуке.</w:t>
      </w:r>
    </w:p>
    <w:p w:rsidR="003B2ED9" w:rsidRPr="003B2ED9" w:rsidRDefault="003B2ED9" w:rsidP="003B2ED9">
      <w:pPr>
        <w:ind w:firstLine="720"/>
        <w:jc w:val="both"/>
        <w:rPr>
          <w:rFonts w:ascii="Arial" w:hAnsi="Arial"/>
          <w:sz w:val="20"/>
          <w:szCs w:val="20"/>
          <w:lang w:val="sr-Cyrl-RS"/>
        </w:rPr>
      </w:pPr>
      <w:r w:rsidRPr="003B2ED9">
        <w:rPr>
          <w:rFonts w:ascii="Arial" w:hAnsi="Arial"/>
          <w:sz w:val="20"/>
          <w:szCs w:val="20"/>
          <w:lang w:val="sr-Cyrl-RS"/>
        </w:rPr>
        <w:t xml:space="preserve">Одредбама члана 7а став 1. Закона о порезима на имовину прописано је да је јединица локалне самоуправе дужна да објави акт којим се утврђују просечне цене одговарајућих непокретности у зонама у  складу са чланом 6. став 5, 7. и 11. овог закона до 30. новембра сваке текуће године, на начин на који се објављују њени општи акти, а ставом 7. истог члана да је јединица локалне самоуправе дужна да овај акт објави и на својој интернет страни. </w:t>
      </w:r>
    </w:p>
    <w:p w:rsidR="003B2ED9" w:rsidRPr="003B2ED9" w:rsidRDefault="003B2ED9" w:rsidP="003B2ED9">
      <w:pPr>
        <w:ind w:firstLine="720"/>
        <w:jc w:val="both"/>
        <w:rPr>
          <w:rFonts w:ascii="Arial" w:hAnsi="Arial"/>
          <w:sz w:val="20"/>
          <w:szCs w:val="20"/>
          <w:lang w:val="sr-Cyrl-RS"/>
        </w:rPr>
      </w:pPr>
      <w:r w:rsidRPr="003B2ED9">
        <w:rPr>
          <w:rFonts w:ascii="Arial" w:hAnsi="Arial"/>
          <w:b/>
          <w:sz w:val="20"/>
          <w:szCs w:val="20"/>
          <w:lang w:val="sr-Cyrl-RS"/>
        </w:rPr>
        <w:t>Чланом 6.</w:t>
      </w:r>
      <w:r w:rsidRPr="003B2ED9">
        <w:rPr>
          <w:rFonts w:ascii="Arial" w:hAnsi="Arial"/>
          <w:sz w:val="20"/>
          <w:szCs w:val="20"/>
          <w:lang w:val="sr-Cyrl-RS"/>
        </w:rPr>
        <w:t xml:space="preserve"> ове одлуке, у складу са чланом 196. став 3. и 4. Устава Републике Србије (''Службени гласник Републике Србије'', број 98/06 и 115/21) уређено је питање објављивања и ступања на снагу ове одлуке, односно утврђено је да исти ступа на снагу осмог дана од дана објављивања у ''Службеном листу града Крагујевца'' и да се иста примењује од 1. јануара 2024. године сходно одредби члана 38б Закона о порезима на имовину којом је прописано да се порез на имовину утврђује за календарску годину, применом одлуке скупштине јединице локалне самоуправе на чијој територији се имовина налази, о стопама пореза на имовину и других аката које су јединице локалне самоуправе донеле на основу овлашћења из закона о порезима на имовину, који важе на дан 1. јануар пореске године.</w:t>
      </w:r>
    </w:p>
    <w:p w:rsidR="003B2ED9" w:rsidRDefault="003B2ED9" w:rsidP="003B2ED9">
      <w:pPr>
        <w:ind w:firstLine="720"/>
        <w:jc w:val="both"/>
        <w:rPr>
          <w:rFonts w:ascii="Arial" w:hAnsi="Arial"/>
          <w:sz w:val="20"/>
          <w:szCs w:val="20"/>
          <w:lang w:val="sr-Cyrl-RS"/>
        </w:rPr>
      </w:pPr>
      <w:r w:rsidRPr="003B2ED9">
        <w:rPr>
          <w:rFonts w:ascii="Arial" w:hAnsi="Arial"/>
          <w:sz w:val="20"/>
          <w:szCs w:val="20"/>
          <w:lang w:val="sr-Cyrl-RS"/>
        </w:rPr>
        <w:t xml:space="preserve">За спровођење ове одлуке није потребно ангажовање средстава из буџета града Крагујевца.  </w:t>
      </w:r>
    </w:p>
    <w:p w:rsidR="003B2ED9" w:rsidRDefault="003B2ED9" w:rsidP="003B2ED9">
      <w:pPr>
        <w:ind w:firstLine="720"/>
        <w:jc w:val="both"/>
        <w:rPr>
          <w:rFonts w:ascii="Arial" w:hAnsi="Arial"/>
          <w:sz w:val="20"/>
          <w:szCs w:val="20"/>
          <w:lang w:val="sr-Cyrl-RS"/>
        </w:rPr>
      </w:pPr>
    </w:p>
    <w:p w:rsidR="00220643" w:rsidRPr="003B2ED9" w:rsidRDefault="00220643" w:rsidP="003B2ED9">
      <w:pPr>
        <w:ind w:firstLine="720"/>
        <w:jc w:val="both"/>
        <w:rPr>
          <w:rFonts w:ascii="Arial" w:hAnsi="Arial"/>
          <w:sz w:val="20"/>
          <w:szCs w:val="20"/>
          <w:lang w:val="sr-Cyrl-RS"/>
        </w:rPr>
      </w:pPr>
    </w:p>
    <w:p w:rsidR="008A4836" w:rsidRPr="00C95A5C" w:rsidRDefault="008A4836" w:rsidP="003B2ED9">
      <w:pPr>
        <w:ind w:firstLine="2835"/>
        <w:outlineLvl w:val="0"/>
        <w:rPr>
          <w:rFonts w:ascii="Arial" w:hAnsi="Arial"/>
          <w:b/>
          <w:sz w:val="22"/>
          <w:szCs w:val="22"/>
          <w:lang w:val="sr-Cyrl-RS"/>
        </w:rPr>
      </w:pPr>
      <w:r>
        <w:rPr>
          <w:rFonts w:ascii="Arial" w:hAnsi="Arial"/>
          <w:b/>
          <w:sz w:val="22"/>
          <w:szCs w:val="22"/>
          <w:lang w:val="sr-Cyrl-RS"/>
        </w:rPr>
        <w:t>ПРИВРЕМЕНИ ОРГАН</w:t>
      </w:r>
      <w:r w:rsidRPr="00C95A5C">
        <w:rPr>
          <w:rFonts w:ascii="Arial" w:hAnsi="Arial"/>
          <w:b/>
          <w:sz w:val="22"/>
          <w:szCs w:val="22"/>
          <w:lang w:val="sr-Cyrl-RS"/>
        </w:rPr>
        <w:t xml:space="preserve"> ГРАДА КРАГУЈЕВЦА</w:t>
      </w:r>
    </w:p>
    <w:p w:rsidR="008A4836" w:rsidRPr="00220643" w:rsidRDefault="008A4836" w:rsidP="003B2ED9">
      <w:pPr>
        <w:ind w:firstLine="2835"/>
        <w:rPr>
          <w:rFonts w:ascii="Arial" w:hAnsi="Arial"/>
          <w:b/>
          <w:sz w:val="22"/>
          <w:szCs w:val="22"/>
          <w:lang w:val="sr-Latn-RS"/>
        </w:rPr>
      </w:pPr>
      <w:r w:rsidRPr="00C95A5C">
        <w:rPr>
          <w:rFonts w:ascii="Arial" w:hAnsi="Arial"/>
          <w:b/>
          <w:sz w:val="22"/>
          <w:szCs w:val="22"/>
          <w:lang w:val="sr-Cyrl-RS"/>
        </w:rPr>
        <w:t>Б</w:t>
      </w:r>
      <w:r w:rsidR="00220643">
        <w:rPr>
          <w:rFonts w:ascii="Arial" w:hAnsi="Arial"/>
          <w:b/>
          <w:sz w:val="22"/>
          <w:szCs w:val="22"/>
          <w:lang w:val="sr-Cyrl-RS"/>
        </w:rPr>
        <w:t>рој</w:t>
      </w:r>
      <w:r w:rsidRPr="00C95A5C">
        <w:rPr>
          <w:rFonts w:ascii="Arial" w:hAnsi="Arial"/>
          <w:b/>
          <w:sz w:val="22"/>
          <w:szCs w:val="22"/>
          <w:lang w:val="sr-Cyrl-RS"/>
        </w:rPr>
        <w:t>:</w:t>
      </w:r>
      <w:r w:rsidR="00220643">
        <w:rPr>
          <w:rFonts w:ascii="Arial" w:hAnsi="Arial"/>
          <w:b/>
          <w:sz w:val="22"/>
          <w:szCs w:val="22"/>
          <w:lang w:val="sr-Cyrl-RS"/>
        </w:rPr>
        <w:t xml:space="preserve"> 436-17809/23-</w:t>
      </w:r>
      <w:r w:rsidR="00220643">
        <w:rPr>
          <w:rFonts w:ascii="Arial" w:hAnsi="Arial"/>
          <w:b/>
          <w:sz w:val="22"/>
          <w:szCs w:val="22"/>
          <w:lang w:val="sr-Latn-RS"/>
        </w:rPr>
        <w:t>XXXII</w:t>
      </w:r>
    </w:p>
    <w:p w:rsidR="008A4836" w:rsidRDefault="008A4836" w:rsidP="003B2ED9">
      <w:pPr>
        <w:ind w:firstLine="2835"/>
        <w:rPr>
          <w:rFonts w:ascii="Arial" w:hAnsi="Arial"/>
          <w:b/>
          <w:sz w:val="22"/>
          <w:szCs w:val="22"/>
          <w:lang w:val="sr-Cyrl-RS"/>
        </w:rPr>
      </w:pPr>
      <w:r>
        <w:rPr>
          <w:rFonts w:ascii="Arial" w:hAnsi="Arial"/>
          <w:b/>
          <w:sz w:val="22"/>
          <w:szCs w:val="22"/>
          <w:lang w:val="sr-Cyrl-RS"/>
        </w:rPr>
        <w:t xml:space="preserve">У Крагујевцу, </w:t>
      </w:r>
      <w:r w:rsidR="00220643">
        <w:rPr>
          <w:rFonts w:ascii="Arial" w:hAnsi="Arial"/>
          <w:b/>
          <w:sz w:val="22"/>
          <w:szCs w:val="22"/>
          <w:lang w:val="sr-Latn-RS"/>
        </w:rPr>
        <w:t xml:space="preserve">13. </w:t>
      </w:r>
      <w:r w:rsidR="00220643">
        <w:rPr>
          <w:rFonts w:ascii="Arial" w:hAnsi="Arial"/>
          <w:b/>
          <w:sz w:val="22"/>
          <w:szCs w:val="22"/>
          <w:lang w:val="sr-Cyrl-RS"/>
        </w:rPr>
        <w:t>новембра</w:t>
      </w:r>
      <w:r>
        <w:rPr>
          <w:rFonts w:ascii="Arial" w:hAnsi="Arial"/>
          <w:b/>
          <w:sz w:val="22"/>
          <w:szCs w:val="22"/>
          <w:lang w:val="sr-Cyrl-RS"/>
        </w:rPr>
        <w:t xml:space="preserve"> 2023</w:t>
      </w:r>
      <w:r w:rsidRPr="00C95A5C">
        <w:rPr>
          <w:rFonts w:ascii="Arial" w:hAnsi="Arial"/>
          <w:b/>
          <w:sz w:val="22"/>
          <w:szCs w:val="22"/>
          <w:lang w:val="sr-Cyrl-RS"/>
        </w:rPr>
        <w:t xml:space="preserve">. </w:t>
      </w:r>
      <w:r w:rsidR="003B2ED9">
        <w:rPr>
          <w:rFonts w:ascii="Arial" w:hAnsi="Arial"/>
          <w:b/>
          <w:sz w:val="22"/>
          <w:szCs w:val="22"/>
          <w:lang w:val="sr-Cyrl-RS"/>
        </w:rPr>
        <w:t>г</w:t>
      </w:r>
      <w:r w:rsidRPr="00C95A5C">
        <w:rPr>
          <w:rFonts w:ascii="Arial" w:hAnsi="Arial"/>
          <w:b/>
          <w:sz w:val="22"/>
          <w:szCs w:val="22"/>
          <w:lang w:val="sr-Cyrl-RS"/>
        </w:rPr>
        <w:t>одине</w:t>
      </w:r>
    </w:p>
    <w:p w:rsidR="00BA7447" w:rsidRDefault="00BA7447" w:rsidP="008A4836">
      <w:pPr>
        <w:jc w:val="center"/>
        <w:rPr>
          <w:rFonts w:ascii="Arial" w:hAnsi="Arial"/>
          <w:b/>
          <w:sz w:val="22"/>
          <w:szCs w:val="22"/>
          <w:lang w:val="sr-Cyrl-RS"/>
        </w:rPr>
      </w:pPr>
    </w:p>
    <w:p w:rsidR="003B2ED9" w:rsidRPr="00C95A5C" w:rsidRDefault="003B2ED9" w:rsidP="008A4836">
      <w:pPr>
        <w:jc w:val="center"/>
        <w:rPr>
          <w:rFonts w:ascii="Arial" w:hAnsi="Arial"/>
          <w:b/>
          <w:sz w:val="22"/>
          <w:szCs w:val="22"/>
          <w:lang w:val="sr-Cyrl-RS"/>
        </w:rPr>
      </w:pPr>
    </w:p>
    <w:p w:rsidR="008A4836" w:rsidRPr="00BA7447" w:rsidRDefault="008A4836" w:rsidP="008A4836">
      <w:pPr>
        <w:jc w:val="both"/>
        <w:outlineLvl w:val="0"/>
        <w:rPr>
          <w:rFonts w:ascii="Arial" w:hAnsi="Arial"/>
          <w:b/>
          <w:lang w:val="sr-Cyrl-RS"/>
        </w:rPr>
      </w:pPr>
      <w:r>
        <w:rPr>
          <w:rFonts w:ascii="Arial" w:hAnsi="Arial"/>
          <w:b/>
          <w:sz w:val="22"/>
          <w:szCs w:val="22"/>
          <w:lang w:val="sr-Cyrl-RS"/>
        </w:rPr>
        <w:tab/>
      </w:r>
      <w:r>
        <w:rPr>
          <w:rFonts w:ascii="Arial" w:hAnsi="Arial"/>
          <w:b/>
          <w:sz w:val="22"/>
          <w:szCs w:val="22"/>
          <w:lang w:val="sr-Cyrl-RS"/>
        </w:rPr>
        <w:tab/>
      </w:r>
      <w:r>
        <w:rPr>
          <w:rFonts w:ascii="Arial" w:hAnsi="Arial"/>
          <w:b/>
          <w:sz w:val="22"/>
          <w:szCs w:val="22"/>
          <w:lang w:val="sr-Cyrl-RS"/>
        </w:rPr>
        <w:tab/>
      </w:r>
      <w:r>
        <w:rPr>
          <w:rFonts w:ascii="Arial" w:hAnsi="Arial"/>
          <w:b/>
          <w:sz w:val="22"/>
          <w:szCs w:val="22"/>
          <w:lang w:val="sr-Cyrl-RS"/>
        </w:rPr>
        <w:tab/>
      </w:r>
      <w:r w:rsidR="00BA7447" w:rsidRPr="00BA7447">
        <w:rPr>
          <w:rFonts w:ascii="Arial" w:hAnsi="Arial"/>
          <w:b/>
          <w:lang w:val="sr-Cyrl-RS"/>
        </w:rPr>
        <w:t xml:space="preserve">            </w:t>
      </w:r>
      <w:r w:rsidR="00220643">
        <w:rPr>
          <w:rFonts w:ascii="Arial" w:hAnsi="Arial"/>
          <w:b/>
          <w:lang w:val="sr-Cyrl-RS"/>
        </w:rPr>
        <w:tab/>
      </w:r>
      <w:r w:rsidR="00AC08D3">
        <w:rPr>
          <w:rFonts w:ascii="Arial" w:hAnsi="Arial"/>
          <w:b/>
          <w:lang w:val="sr-Cyrl-RS"/>
        </w:rPr>
        <w:t xml:space="preserve">                  </w:t>
      </w:r>
      <w:r w:rsidR="00BA7447" w:rsidRPr="00BA7447">
        <w:rPr>
          <w:rFonts w:ascii="Arial" w:hAnsi="Arial"/>
          <w:b/>
          <w:lang w:val="sr-Cyrl-RS"/>
        </w:rPr>
        <w:t xml:space="preserve">  ПРЕДСЕДНИК,</w:t>
      </w:r>
    </w:p>
    <w:p w:rsidR="00220643" w:rsidRDefault="00220643" w:rsidP="003B2ED9">
      <w:pPr>
        <w:jc w:val="both"/>
        <w:outlineLvl w:val="0"/>
        <w:rPr>
          <w:rFonts w:ascii="Arial" w:hAnsi="Arial"/>
          <w:b/>
          <w:sz w:val="22"/>
          <w:szCs w:val="22"/>
          <w:lang w:val="sr-Cyrl-RS"/>
        </w:rPr>
      </w:pPr>
    </w:p>
    <w:p w:rsidR="008A4836" w:rsidRPr="00225F3D" w:rsidRDefault="00220643" w:rsidP="003B2ED9">
      <w:pPr>
        <w:jc w:val="both"/>
        <w:outlineLvl w:val="0"/>
        <w:rPr>
          <w:rFonts w:ascii="Arial" w:hAnsi="Arial"/>
          <w:b/>
          <w:sz w:val="22"/>
          <w:szCs w:val="22"/>
          <w:lang w:val="sr-Cyrl-RS"/>
        </w:rPr>
      </w:pPr>
      <w:r>
        <w:rPr>
          <w:rFonts w:ascii="Arial" w:hAnsi="Arial"/>
          <w:b/>
          <w:sz w:val="22"/>
          <w:szCs w:val="22"/>
          <w:lang w:val="sr-Cyrl-RS"/>
        </w:rPr>
        <w:tab/>
      </w:r>
      <w:r>
        <w:rPr>
          <w:rFonts w:ascii="Arial" w:hAnsi="Arial"/>
          <w:b/>
          <w:sz w:val="22"/>
          <w:szCs w:val="22"/>
          <w:lang w:val="sr-Cyrl-RS"/>
        </w:rPr>
        <w:tab/>
        <w:t xml:space="preserve"> </w:t>
      </w:r>
      <w:r w:rsidR="0027710C">
        <w:rPr>
          <w:rFonts w:ascii="Arial" w:hAnsi="Arial"/>
          <w:b/>
          <w:sz w:val="22"/>
          <w:szCs w:val="22"/>
          <w:lang w:val="sr-Cyrl-RS"/>
        </w:rPr>
        <w:t xml:space="preserve"> </w:t>
      </w:r>
      <w:r w:rsidR="00AC08D3">
        <w:rPr>
          <w:rFonts w:ascii="Arial" w:hAnsi="Arial"/>
          <w:b/>
          <w:sz w:val="22"/>
          <w:szCs w:val="22"/>
          <w:lang w:val="sr-Cyrl-RS"/>
        </w:rPr>
        <w:t xml:space="preserve">                                                                   </w:t>
      </w:r>
      <w:r w:rsidR="008A4836" w:rsidRPr="00C95A5C">
        <w:rPr>
          <w:rFonts w:ascii="Arial" w:hAnsi="Arial"/>
          <w:b/>
          <w:sz w:val="22"/>
          <w:szCs w:val="22"/>
          <w:lang w:val="sr-Cyrl-RS"/>
        </w:rPr>
        <w:t xml:space="preserve"> </w:t>
      </w:r>
      <w:r w:rsidR="008A4836">
        <w:rPr>
          <w:rFonts w:ascii="Arial" w:hAnsi="Arial"/>
          <w:b/>
          <w:sz w:val="22"/>
          <w:szCs w:val="22"/>
          <w:lang w:val="sr-Cyrl-RS"/>
        </w:rPr>
        <w:t>Никола Дашић</w:t>
      </w:r>
      <w:r w:rsidR="00AC08D3" w:rsidRPr="00225F3D">
        <w:rPr>
          <w:rFonts w:ascii="Arial" w:hAnsi="Arial"/>
          <w:b/>
          <w:sz w:val="22"/>
          <w:szCs w:val="22"/>
          <w:lang w:val="sr-Cyrl-RS"/>
        </w:rPr>
        <w:t>, с.р.</w:t>
      </w:r>
      <w:r w:rsidR="008A4836" w:rsidRPr="00225F3D">
        <w:rPr>
          <w:rFonts w:ascii="Arial" w:hAnsi="Arial"/>
          <w:b/>
          <w:sz w:val="22"/>
          <w:szCs w:val="22"/>
          <w:lang w:val="sr-Cyrl-RS"/>
        </w:rPr>
        <w:t xml:space="preserve">                                                                                                  </w:t>
      </w:r>
    </w:p>
    <w:p w:rsidR="008A4836" w:rsidRDefault="008A4836" w:rsidP="008A4836">
      <w:pPr>
        <w:jc w:val="both"/>
        <w:rPr>
          <w:rFonts w:ascii="Arial" w:hAnsi="Arial" w:cs="Arial"/>
          <w:bCs/>
          <w:sz w:val="22"/>
          <w:szCs w:val="22"/>
          <w:lang w:val="sr-Cyrl-RS"/>
        </w:rPr>
      </w:pPr>
    </w:p>
    <w:p w:rsidR="008A4836" w:rsidRDefault="008A4836" w:rsidP="008A4836">
      <w:pPr>
        <w:jc w:val="both"/>
        <w:rPr>
          <w:rFonts w:ascii="Arial" w:hAnsi="Arial" w:cs="Arial"/>
          <w:bCs/>
          <w:sz w:val="22"/>
          <w:szCs w:val="22"/>
          <w:lang w:val="sr-Cyrl-RS"/>
        </w:rPr>
      </w:pPr>
    </w:p>
    <w:p w:rsidR="008A4836" w:rsidRDefault="008A4836" w:rsidP="008A4836">
      <w:pPr>
        <w:jc w:val="both"/>
        <w:rPr>
          <w:rFonts w:ascii="Arial" w:hAnsi="Arial" w:cs="Arial"/>
          <w:bCs/>
          <w:sz w:val="22"/>
          <w:szCs w:val="22"/>
          <w:lang w:val="sr-Cyrl-RS"/>
        </w:rPr>
      </w:pPr>
    </w:p>
    <w:p w:rsidR="008A4836" w:rsidRPr="00837C23" w:rsidRDefault="008A4836" w:rsidP="008A4836">
      <w:pPr>
        <w:jc w:val="both"/>
        <w:rPr>
          <w:rFonts w:ascii="Arial" w:hAnsi="Arial" w:cs="Arial"/>
          <w:bCs/>
          <w:sz w:val="22"/>
          <w:szCs w:val="22"/>
          <w:lang w:val="sr-Cyrl-RS"/>
        </w:rPr>
      </w:pPr>
      <w:bookmarkStart w:id="3" w:name="_GoBack"/>
      <w:bookmarkEnd w:id="3"/>
    </w:p>
    <w:p w:rsidR="008A4836" w:rsidRPr="00837C23" w:rsidRDefault="008A4836" w:rsidP="008A4836">
      <w:pPr>
        <w:jc w:val="both"/>
        <w:rPr>
          <w:rFonts w:ascii="Arial" w:hAnsi="Arial" w:cs="Arial"/>
          <w:bCs/>
          <w:sz w:val="22"/>
          <w:szCs w:val="22"/>
          <w:lang w:val="sr-Cyrl-RS"/>
        </w:rPr>
      </w:pPr>
    </w:p>
    <w:p w:rsidR="008A4836" w:rsidRPr="00837C23" w:rsidRDefault="008A4836" w:rsidP="008A4836">
      <w:pPr>
        <w:jc w:val="both"/>
        <w:rPr>
          <w:rFonts w:ascii="Arial" w:hAnsi="Arial" w:cs="Arial"/>
          <w:bCs/>
          <w:sz w:val="22"/>
          <w:szCs w:val="22"/>
          <w:lang w:val="sr-Cyrl-RS"/>
        </w:rPr>
      </w:pPr>
    </w:p>
    <w:p w:rsidR="008A4836" w:rsidRPr="0095568C" w:rsidRDefault="008A4836" w:rsidP="008A4836"/>
    <w:p w:rsidR="008A4836" w:rsidRDefault="008A4836" w:rsidP="008A4836">
      <w:pPr>
        <w:tabs>
          <w:tab w:val="left" w:pos="2835"/>
          <w:tab w:val="right" w:pos="9071"/>
        </w:tabs>
        <w:jc w:val="right"/>
        <w:rPr>
          <w:rFonts w:ascii="Arial" w:hAnsi="Arial" w:cs="Arial"/>
          <w:b/>
          <w:sz w:val="22"/>
          <w:szCs w:val="22"/>
        </w:rPr>
      </w:pPr>
    </w:p>
    <w:p w:rsidR="008A4836" w:rsidRDefault="008A4836" w:rsidP="008A4836"/>
    <w:p w:rsidR="00060F81" w:rsidRPr="008A4836" w:rsidRDefault="00060F81">
      <w:pPr>
        <w:rPr>
          <w:lang w:val="sr-Latn-RS"/>
        </w:rPr>
      </w:pPr>
    </w:p>
    <w:sectPr w:rsidR="00060F81" w:rsidRPr="008A4836" w:rsidSect="008A4836">
      <w:pgSz w:w="11907" w:h="16840"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08AC"/>
    <w:multiLevelType w:val="hybridMultilevel"/>
    <w:tmpl w:val="4F6C54B2"/>
    <w:lvl w:ilvl="0" w:tplc="9C82960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4C00C2"/>
    <w:multiLevelType w:val="hybridMultilevel"/>
    <w:tmpl w:val="A140AA94"/>
    <w:lvl w:ilvl="0" w:tplc="5C989CE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9D53758"/>
    <w:multiLevelType w:val="hybridMultilevel"/>
    <w:tmpl w:val="2640D100"/>
    <w:lvl w:ilvl="0" w:tplc="3DC05CC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F9A14ED"/>
    <w:multiLevelType w:val="hybridMultilevel"/>
    <w:tmpl w:val="C1A0B6EE"/>
    <w:lvl w:ilvl="0" w:tplc="469EA9B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FF"/>
    <w:rsid w:val="00060F81"/>
    <w:rsid w:val="00162FFF"/>
    <w:rsid w:val="001A3102"/>
    <w:rsid w:val="00220643"/>
    <w:rsid w:val="00225F3D"/>
    <w:rsid w:val="0027710C"/>
    <w:rsid w:val="003B2ED9"/>
    <w:rsid w:val="003C4377"/>
    <w:rsid w:val="00676239"/>
    <w:rsid w:val="006907E6"/>
    <w:rsid w:val="006E2D6B"/>
    <w:rsid w:val="008A34CA"/>
    <w:rsid w:val="008A4836"/>
    <w:rsid w:val="00AC02D3"/>
    <w:rsid w:val="00AC08D3"/>
    <w:rsid w:val="00BA7447"/>
    <w:rsid w:val="00BD55FC"/>
    <w:rsid w:val="00DD0233"/>
    <w:rsid w:val="00ED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F7E8B1-0A56-45ED-ADBD-C7A83B75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8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4836"/>
    <w:rPr>
      <w:color w:val="0000FF"/>
      <w:u w:val="single"/>
    </w:rPr>
  </w:style>
  <w:style w:type="paragraph" w:styleId="BalloonText">
    <w:name w:val="Balloon Text"/>
    <w:basedOn w:val="Normal"/>
    <w:link w:val="BalloonTextChar"/>
    <w:uiPriority w:val="99"/>
    <w:semiHidden/>
    <w:unhideWhenUsed/>
    <w:rsid w:val="003B2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E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agujevac.ls.gov.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Novosel</dc:creator>
  <cp:keywords/>
  <dc:description/>
  <cp:lastModifiedBy>Milica Deljanin</cp:lastModifiedBy>
  <cp:revision>20</cp:revision>
  <cp:lastPrinted>2023-11-13T08:00:00Z</cp:lastPrinted>
  <dcterms:created xsi:type="dcterms:W3CDTF">2023-11-10T16:25:00Z</dcterms:created>
  <dcterms:modified xsi:type="dcterms:W3CDTF">2023-11-13T09:46:00Z</dcterms:modified>
</cp:coreProperties>
</file>